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5" w:rsidRDefault="00B72000">
      <w:pPr>
        <w:spacing w:after="0" w:line="240" w:lineRule="auto"/>
        <w:jc w:val="center"/>
        <w:rPr>
          <w:rFonts w:ascii="Cambria" w:hAnsi="Cambria" w:cs="Times New Roman"/>
          <w:b/>
        </w:rPr>
      </w:pPr>
      <w:r>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40435" cy="971550"/>
                    </a:xfrm>
                    <a:prstGeom prst="rect">
                      <a:avLst/>
                    </a:prstGeom>
                    <a:noFill/>
                    <a:ln w="9525">
                      <a:noFill/>
                      <a:miter lim="800000"/>
                      <a:headEnd/>
                      <a:tailEnd/>
                    </a:ln>
                  </pic:spPr>
                </pic:pic>
              </a:graphicData>
            </a:graphic>
          </wp:inline>
        </w:drawing>
      </w:r>
    </w:p>
    <w:p w:rsidR="00A74625" w:rsidRPr="001D5004" w:rsidRDefault="00B72000">
      <w:pPr>
        <w:spacing w:after="0" w:line="240" w:lineRule="auto"/>
        <w:jc w:val="center"/>
        <w:rPr>
          <w:rFonts w:ascii="Monotype Corsiva" w:hAnsi="Monotype Corsiva" w:cs="Times New Roman"/>
          <w:b/>
          <w:sz w:val="18"/>
          <w:szCs w:val="18"/>
        </w:rPr>
      </w:pPr>
      <w:r w:rsidRPr="001D5004">
        <w:rPr>
          <w:rFonts w:ascii="Monotype Corsiva" w:hAnsi="Monotype Corsiva" w:cs="Times New Roman"/>
          <w:b/>
          <w:sz w:val="18"/>
          <w:szCs w:val="18"/>
        </w:rPr>
        <w:t>Fiscalía General de la República</w:t>
      </w:r>
    </w:p>
    <w:p w:rsidR="00A74625" w:rsidRPr="001D5004" w:rsidRDefault="00B72000">
      <w:pPr>
        <w:spacing w:after="0" w:line="240" w:lineRule="auto"/>
        <w:jc w:val="center"/>
        <w:rPr>
          <w:rFonts w:ascii="Monotype Corsiva" w:hAnsi="Monotype Corsiva" w:cs="Times New Roman"/>
          <w:b/>
          <w:sz w:val="18"/>
          <w:szCs w:val="18"/>
        </w:rPr>
      </w:pPr>
      <w:r w:rsidRPr="001D5004">
        <w:rPr>
          <w:rFonts w:ascii="Monotype Corsiva" w:hAnsi="Monotype Corsiva" w:cs="Times New Roman"/>
          <w:b/>
          <w:sz w:val="18"/>
          <w:szCs w:val="18"/>
        </w:rPr>
        <w:t>Unidad de Acceso a la Información Pública</w:t>
      </w:r>
    </w:p>
    <w:p w:rsidR="00A74625" w:rsidRDefault="00B72000">
      <w:pPr>
        <w:spacing w:after="0" w:line="240" w:lineRule="auto"/>
        <w:jc w:val="right"/>
        <w:rPr>
          <w:rFonts w:ascii="Cambria" w:hAnsi="Cambria" w:cs="Times New Roman"/>
          <w:b/>
        </w:rPr>
      </w:pPr>
      <w:r>
        <w:rPr>
          <w:rFonts w:ascii="Cambria" w:hAnsi="Cambria" w:cs="Times New Roman"/>
          <w:b/>
        </w:rPr>
        <w:t xml:space="preserve"> </w:t>
      </w:r>
    </w:p>
    <w:p w:rsidR="009832D4" w:rsidRPr="00B61FF5" w:rsidRDefault="003A36EB" w:rsidP="00B61FF5">
      <w:pPr>
        <w:spacing w:after="0" w:line="240" w:lineRule="auto"/>
        <w:jc w:val="right"/>
        <w:rPr>
          <w:rFonts w:ascii="Cambria" w:hAnsi="Cambria" w:cs="Cambria"/>
          <w:b/>
        </w:rPr>
      </w:pPr>
      <w:r w:rsidRPr="00B61FF5">
        <w:rPr>
          <w:rFonts w:ascii="Cambria" w:hAnsi="Cambria" w:cs="Cambria"/>
          <w:b/>
        </w:rPr>
        <w:t xml:space="preserve">Solicitud Nº </w:t>
      </w:r>
      <w:r w:rsidR="00352C47" w:rsidRPr="00B61FF5">
        <w:rPr>
          <w:rFonts w:ascii="Cambria" w:hAnsi="Cambria" w:cs="Cambria"/>
          <w:b/>
        </w:rPr>
        <w:t>443</w:t>
      </w:r>
      <w:r w:rsidRPr="00B61FF5">
        <w:rPr>
          <w:rFonts w:ascii="Cambria" w:hAnsi="Cambria" w:cs="Cambria"/>
          <w:b/>
        </w:rPr>
        <w:t>-</w:t>
      </w:r>
      <w:r w:rsidR="009832D4" w:rsidRPr="00B61FF5">
        <w:rPr>
          <w:rFonts w:ascii="Cambria" w:hAnsi="Cambria" w:cs="Cambria"/>
          <w:b/>
        </w:rPr>
        <w:t>UAIP-FGR-201</w:t>
      </w:r>
      <w:r w:rsidRPr="00B61FF5">
        <w:rPr>
          <w:rFonts w:ascii="Cambria" w:hAnsi="Cambria" w:cs="Cambria"/>
          <w:b/>
        </w:rPr>
        <w:t>9</w:t>
      </w:r>
    </w:p>
    <w:p w:rsidR="009832D4" w:rsidRPr="00B61FF5" w:rsidRDefault="009832D4" w:rsidP="00B61FF5">
      <w:pPr>
        <w:spacing w:after="0" w:line="240" w:lineRule="auto"/>
        <w:jc w:val="right"/>
        <w:rPr>
          <w:rFonts w:ascii="Cambria" w:hAnsi="Cambria" w:cs="Cambria"/>
          <w:b/>
        </w:rPr>
      </w:pPr>
    </w:p>
    <w:p w:rsidR="009832D4" w:rsidRPr="00B61FF5" w:rsidRDefault="009832D4" w:rsidP="00B61FF5">
      <w:pPr>
        <w:spacing w:after="0" w:line="240" w:lineRule="auto"/>
        <w:jc w:val="both"/>
        <w:rPr>
          <w:rFonts w:ascii="Cambria" w:hAnsi="Cambria" w:cs="Cambria"/>
        </w:rPr>
      </w:pPr>
      <w:r w:rsidRPr="00B61FF5">
        <w:rPr>
          <w:rFonts w:ascii="Cambria" w:hAnsi="Cambria" w:cs="Cambria"/>
          <w:b/>
        </w:rPr>
        <w:t>FISCALÍA GENERAL DE LA REPÚBLICA, UNIDAD DE ACCESO A LA INFORMACIÓN PÚBLICA.</w:t>
      </w:r>
      <w:r w:rsidR="00465F28" w:rsidRPr="00B61FF5">
        <w:rPr>
          <w:rFonts w:ascii="Cambria" w:hAnsi="Cambria" w:cs="Cambria"/>
        </w:rPr>
        <w:t xml:space="preserve"> San Salvador, a las </w:t>
      </w:r>
      <w:r w:rsidR="0024619D">
        <w:rPr>
          <w:rFonts w:ascii="Cambria" w:hAnsi="Cambria" w:cs="Cambria"/>
        </w:rPr>
        <w:t xml:space="preserve">catorce </w:t>
      </w:r>
      <w:r w:rsidRPr="00B61FF5">
        <w:rPr>
          <w:rFonts w:ascii="Cambria" w:hAnsi="Cambria" w:cs="Cambria"/>
        </w:rPr>
        <w:t xml:space="preserve">horas </w:t>
      </w:r>
      <w:r w:rsidR="003A36EB" w:rsidRPr="00B61FF5">
        <w:rPr>
          <w:rFonts w:ascii="Cambria" w:hAnsi="Cambria" w:cs="Cambria"/>
        </w:rPr>
        <w:t xml:space="preserve">con </w:t>
      </w:r>
      <w:r w:rsidR="0024619D">
        <w:rPr>
          <w:rFonts w:ascii="Cambria" w:hAnsi="Cambria" w:cs="Cambria"/>
        </w:rPr>
        <w:t xml:space="preserve">cuarenta y cinco </w:t>
      </w:r>
      <w:r w:rsidR="003A36EB" w:rsidRPr="00B61FF5">
        <w:rPr>
          <w:rFonts w:ascii="Cambria" w:hAnsi="Cambria" w:cs="Cambria"/>
        </w:rPr>
        <w:t xml:space="preserve">minutos </w:t>
      </w:r>
      <w:r w:rsidR="00465F28" w:rsidRPr="00B61FF5">
        <w:rPr>
          <w:rFonts w:ascii="Cambria" w:hAnsi="Cambria" w:cs="Cambria"/>
        </w:rPr>
        <w:t xml:space="preserve">del día </w:t>
      </w:r>
      <w:r w:rsidR="0024619D">
        <w:rPr>
          <w:rFonts w:ascii="Cambria" w:hAnsi="Cambria" w:cs="Cambria"/>
        </w:rPr>
        <w:t xml:space="preserve">uno </w:t>
      </w:r>
      <w:r w:rsidR="003A36EB" w:rsidRPr="00B61FF5">
        <w:rPr>
          <w:rFonts w:ascii="Cambria" w:hAnsi="Cambria" w:cs="Cambria"/>
        </w:rPr>
        <w:t xml:space="preserve">de </w:t>
      </w:r>
      <w:r w:rsidR="0024619D">
        <w:rPr>
          <w:rFonts w:ascii="Cambria" w:hAnsi="Cambria" w:cs="Cambria"/>
        </w:rPr>
        <w:t xml:space="preserve">noviembre </w:t>
      </w:r>
      <w:r w:rsidRPr="00B61FF5">
        <w:rPr>
          <w:rFonts w:ascii="Cambria" w:hAnsi="Cambria" w:cs="Cambria"/>
        </w:rPr>
        <w:t>de dos mil dieci</w:t>
      </w:r>
      <w:r w:rsidR="003A36EB" w:rsidRPr="00B61FF5">
        <w:rPr>
          <w:rFonts w:ascii="Cambria" w:hAnsi="Cambria" w:cs="Cambria"/>
        </w:rPr>
        <w:t>nueve</w:t>
      </w:r>
      <w:r w:rsidRPr="00B61FF5">
        <w:rPr>
          <w:rFonts w:ascii="Cambria" w:hAnsi="Cambria" w:cs="Cambria"/>
        </w:rPr>
        <w:t>.</w:t>
      </w:r>
    </w:p>
    <w:p w:rsidR="009832D4" w:rsidRPr="00B61FF5" w:rsidRDefault="009832D4" w:rsidP="00B61FF5">
      <w:pPr>
        <w:spacing w:after="0" w:line="240" w:lineRule="auto"/>
        <w:jc w:val="both"/>
        <w:rPr>
          <w:rFonts w:ascii="Cambria" w:hAnsi="Cambria" w:cs="Cambria"/>
        </w:rPr>
      </w:pPr>
      <w:r w:rsidRPr="00B61FF5">
        <w:rPr>
          <w:rFonts w:ascii="Cambria" w:hAnsi="Cambria" w:cs="Cambria"/>
        </w:rPr>
        <w:t xml:space="preserve">  </w:t>
      </w:r>
    </w:p>
    <w:p w:rsidR="00352C47" w:rsidRPr="00B61FF5" w:rsidRDefault="00352C47" w:rsidP="00B61FF5">
      <w:pPr>
        <w:spacing w:after="0" w:line="240" w:lineRule="auto"/>
        <w:jc w:val="both"/>
        <w:rPr>
          <w:rFonts w:ascii="Cambria" w:hAnsi="Cambria" w:cs="Cambria"/>
          <w:b/>
        </w:rPr>
      </w:pPr>
      <w:r w:rsidRPr="00B61FF5">
        <w:rPr>
          <w:rFonts w:ascii="Cambria" w:hAnsi="Cambria" w:cs="Cambria"/>
        </w:rPr>
        <w:t xml:space="preserve">Se recibió con fecha once de octubre del presente año, solicitud de información en el correo electrónico institucional de esta Unidad, conforme a la Ley de Acceso a la Información Pública (en adelante LAIP), enviada por la ciudadana </w:t>
      </w:r>
      <w:r w:rsidR="0024619D">
        <w:rPr>
          <w:rFonts w:ascii="Cambria" w:hAnsi="Cambria" w:cs="Cambria"/>
          <w:b/>
        </w:rPr>
        <w:t>---------------------------------------------</w:t>
      </w:r>
      <w:r w:rsidRPr="00B61FF5">
        <w:rPr>
          <w:rFonts w:ascii="Cambria" w:hAnsi="Cambria" w:cs="Cambria"/>
        </w:rPr>
        <w:t xml:space="preserve">, con Documento Único de Identidad número </w:t>
      </w:r>
      <w:r w:rsidR="0024619D">
        <w:rPr>
          <w:rFonts w:ascii="Cambria" w:hAnsi="Cambria" w:cs="Cambria"/>
        </w:rPr>
        <w:t>-------------------------------------------------------------------------------------------------------------------</w:t>
      </w:r>
      <w:r w:rsidRPr="00B61FF5">
        <w:rPr>
          <w:rFonts w:ascii="Cambria" w:hAnsi="Cambria" w:cs="Cambria"/>
        </w:rPr>
        <w:t xml:space="preserve">, de la que se hacen las siguientes </w:t>
      </w:r>
      <w:r w:rsidRPr="00B61FF5">
        <w:rPr>
          <w:rFonts w:ascii="Cambria" w:hAnsi="Cambria" w:cs="Cambria"/>
          <w:b/>
        </w:rPr>
        <w:t xml:space="preserve">CONSIDERACIONES:  </w:t>
      </w:r>
    </w:p>
    <w:p w:rsidR="00352C47" w:rsidRPr="00B61FF5" w:rsidRDefault="00352C47" w:rsidP="00B61FF5">
      <w:pPr>
        <w:spacing w:after="0" w:line="240" w:lineRule="auto"/>
        <w:jc w:val="both"/>
        <w:rPr>
          <w:rFonts w:ascii="Cambria" w:hAnsi="Cambria" w:cs="Cambria"/>
          <w:b/>
        </w:rPr>
      </w:pPr>
    </w:p>
    <w:p w:rsidR="00352C47" w:rsidRPr="00B61FF5" w:rsidRDefault="00352C47" w:rsidP="00B61FF5">
      <w:pPr>
        <w:pStyle w:val="Sinespaciado"/>
        <w:jc w:val="both"/>
        <w:rPr>
          <w:rFonts w:ascii="Cambria" w:hAnsi="Cambria"/>
          <w:bCs/>
          <w:i/>
          <w:iCs/>
        </w:rPr>
      </w:pPr>
      <w:r w:rsidRPr="00B61FF5">
        <w:rPr>
          <w:rFonts w:ascii="Cambria" w:hAnsi="Cambria"/>
          <w:b/>
          <w:lang w:val="es-ES"/>
        </w:rPr>
        <w:t>I.</w:t>
      </w:r>
      <w:r w:rsidRPr="00B61FF5">
        <w:rPr>
          <w:rFonts w:ascii="Cambria" w:hAnsi="Cambria"/>
          <w:lang w:val="es-ES"/>
        </w:rPr>
        <w:t xml:space="preserve"> De la solicitud presentada, se tiene que la interesada literalmente pide se le proporcione la siguiente información:</w:t>
      </w:r>
      <w:r w:rsidRPr="00B61FF5">
        <w:rPr>
          <w:rFonts w:ascii="Cambria" w:hAnsi="Cambria"/>
          <w:i/>
          <w:lang w:val="es-ES"/>
        </w:rPr>
        <w:t xml:space="preserve"> </w:t>
      </w:r>
      <w:r w:rsidRPr="00B61FF5">
        <w:rPr>
          <w:rFonts w:ascii="Cambria" w:hAnsi="Cambria"/>
          <w:bCs/>
          <w:i/>
          <w:iCs/>
        </w:rPr>
        <w:t xml:space="preserve">“1. Cantidad de personas imputadas por el delito de organizaciones terroristas desde el 1 de enero de 2016 hasta el 30 de septiembre de 2019 ante los Tribunales de la República, desglosado por año. </w:t>
      </w:r>
    </w:p>
    <w:p w:rsidR="00352C47" w:rsidRPr="00B61FF5" w:rsidRDefault="00352C47" w:rsidP="00B61FF5">
      <w:pPr>
        <w:pStyle w:val="Sinespaciado"/>
        <w:jc w:val="both"/>
        <w:rPr>
          <w:rFonts w:ascii="Cambria" w:hAnsi="Cambria"/>
          <w:bCs/>
          <w:i/>
          <w:iCs/>
        </w:rPr>
      </w:pPr>
      <w:r w:rsidRPr="00B61FF5">
        <w:rPr>
          <w:rFonts w:ascii="Cambria" w:hAnsi="Cambria"/>
          <w:bCs/>
          <w:i/>
          <w:iCs/>
        </w:rPr>
        <w:t xml:space="preserve">2. Del total de personas imputados por el delito de organizaciones terroristas, ¿en qué Juzgados se presentó el requerimiento fiscal (si ha sido en el Juzgado de Paz) o la imposición de medidas (si ha sido </w:t>
      </w:r>
      <w:proofErr w:type="gramStart"/>
      <w:r w:rsidRPr="00B61FF5">
        <w:rPr>
          <w:rFonts w:ascii="Cambria" w:hAnsi="Cambria"/>
          <w:bCs/>
          <w:i/>
          <w:iCs/>
        </w:rPr>
        <w:t>en</w:t>
      </w:r>
      <w:proofErr w:type="gramEnd"/>
      <w:r w:rsidRPr="00B61FF5">
        <w:rPr>
          <w:rFonts w:ascii="Cambria" w:hAnsi="Cambria"/>
          <w:bCs/>
          <w:i/>
          <w:iCs/>
        </w:rPr>
        <w:t xml:space="preserve"> el Juzgado Especializado), desde el 1 de enero del año 2016 hasta el 30 de septiembre de 2019? </w:t>
      </w:r>
    </w:p>
    <w:p w:rsidR="00352C47" w:rsidRPr="00B61FF5" w:rsidRDefault="00352C47" w:rsidP="00B61FF5">
      <w:pPr>
        <w:pStyle w:val="Sinespaciado"/>
        <w:jc w:val="both"/>
        <w:rPr>
          <w:rFonts w:ascii="Cambria" w:hAnsi="Cambria"/>
          <w:bCs/>
          <w:i/>
          <w:iCs/>
        </w:rPr>
      </w:pPr>
      <w:r w:rsidRPr="00B61FF5">
        <w:rPr>
          <w:rFonts w:ascii="Cambria" w:hAnsi="Cambria"/>
          <w:bCs/>
          <w:i/>
          <w:iCs/>
        </w:rPr>
        <w:t xml:space="preserve">3. De todas las personas que se les ha imputado del delito de organizaciones terroristas desde el 1 de enero de 2016 hasta el 30 de septiembre de 2019, ¿a cuántas de ellas se les ha decretado la detención provisional en la audiencia inicial (si se presentó en un juzgado de paz) o en la audiencia de imposición de medidas (si se presentaron ante los juzgados especializados de instrucción)? </w:t>
      </w:r>
    </w:p>
    <w:p w:rsidR="00352C47" w:rsidRPr="00B61FF5" w:rsidRDefault="00352C47" w:rsidP="00B61FF5">
      <w:pPr>
        <w:pStyle w:val="Sinespaciado"/>
        <w:jc w:val="both"/>
        <w:rPr>
          <w:rFonts w:ascii="Cambria" w:hAnsi="Cambria"/>
          <w:bCs/>
          <w:i/>
          <w:iCs/>
        </w:rPr>
      </w:pPr>
      <w:r w:rsidRPr="00B61FF5">
        <w:rPr>
          <w:rFonts w:ascii="Cambria" w:hAnsi="Cambria"/>
          <w:bCs/>
          <w:i/>
          <w:iCs/>
        </w:rPr>
        <w:t xml:space="preserve">4. Cantidad de imputados que han sido sobreseídos definitivamente por el delito de organizaciones terroristas en la audiencia preliminar desde 1 de enero de 2016 hasta el 30 de septiembre de 2019. Determinar la información por año y qué juzgado ha dictado el sobreseimiento definitivo. </w:t>
      </w:r>
    </w:p>
    <w:p w:rsidR="00352C47" w:rsidRPr="00B61FF5" w:rsidRDefault="00352C47" w:rsidP="00B61FF5">
      <w:pPr>
        <w:pStyle w:val="Sinespaciado"/>
        <w:jc w:val="both"/>
        <w:rPr>
          <w:rFonts w:ascii="Cambria" w:hAnsi="Cambria"/>
          <w:bCs/>
          <w:i/>
          <w:iCs/>
        </w:rPr>
      </w:pPr>
      <w:r w:rsidRPr="00B61FF5">
        <w:rPr>
          <w:rFonts w:ascii="Cambria" w:hAnsi="Cambria"/>
          <w:bCs/>
          <w:i/>
          <w:iCs/>
        </w:rPr>
        <w:t xml:space="preserve">5. Cantidad de imputados que han sido condenados por el delito de organizaciones terroristas desde 1 de enero de 2016 hasta el 30 de septiembre de 2019. Determinar la información por año y qué juzgado ha emitido la condena. </w:t>
      </w:r>
    </w:p>
    <w:p w:rsidR="00352C47" w:rsidRDefault="00352C47" w:rsidP="00B61FF5">
      <w:pPr>
        <w:pStyle w:val="Sinespaciado"/>
        <w:jc w:val="both"/>
        <w:rPr>
          <w:rFonts w:ascii="Cambria" w:hAnsi="Cambria"/>
          <w:bCs/>
          <w:iCs/>
        </w:rPr>
      </w:pPr>
      <w:r w:rsidRPr="00B61FF5">
        <w:rPr>
          <w:rFonts w:ascii="Cambria" w:hAnsi="Cambria"/>
          <w:bCs/>
          <w:i/>
          <w:iCs/>
        </w:rPr>
        <w:t xml:space="preserve">6. Cantidad de imputados por el delito de organizaciones terroristas que han estado en detención provisional durante todo el proceso hasta que se ha emitido una sentencia en primera instancia, con independencia de que la misma haya sido absolutoria o condenatoria desde el 1 de enero de 2016 hasta el 30 de septiembre de 2019”. </w:t>
      </w:r>
      <w:r w:rsidRPr="00B61FF5">
        <w:rPr>
          <w:rFonts w:ascii="Cambria" w:hAnsi="Cambria"/>
          <w:bCs/>
          <w:iCs/>
        </w:rPr>
        <w:t>(SIC)</w:t>
      </w:r>
    </w:p>
    <w:p w:rsidR="00815C0E" w:rsidRPr="00B61FF5" w:rsidRDefault="00815C0E" w:rsidP="00B61FF5">
      <w:pPr>
        <w:pStyle w:val="Sinespaciado"/>
        <w:jc w:val="both"/>
        <w:rPr>
          <w:rFonts w:ascii="Cambria" w:hAnsi="Cambria"/>
          <w:bCs/>
          <w:i/>
          <w:iCs/>
        </w:rPr>
      </w:pPr>
    </w:p>
    <w:p w:rsidR="00352C47" w:rsidRDefault="00352C47" w:rsidP="00B61FF5">
      <w:pPr>
        <w:spacing w:after="0" w:line="240" w:lineRule="auto"/>
        <w:jc w:val="both"/>
        <w:rPr>
          <w:rFonts w:ascii="Cambria" w:hAnsi="Cambria"/>
        </w:rPr>
      </w:pPr>
      <w:r w:rsidRPr="00B61FF5">
        <w:rPr>
          <w:rFonts w:ascii="Cambria" w:hAnsi="Cambria"/>
          <w:bCs/>
        </w:rPr>
        <w:t>Período Solicitado:</w:t>
      </w:r>
      <w:r w:rsidRPr="00B61FF5">
        <w:rPr>
          <w:rFonts w:ascii="Cambria" w:hAnsi="Cambria"/>
          <w:b/>
          <w:bCs/>
        </w:rPr>
        <w:t xml:space="preserve"> </w:t>
      </w:r>
      <w:r w:rsidRPr="00B61FF5">
        <w:rPr>
          <w:rFonts w:ascii="Cambria" w:hAnsi="Cambria"/>
        </w:rPr>
        <w:t>Desde el uno de enero del año 2016 hasta el treinta de septiembre de 2019.</w:t>
      </w:r>
    </w:p>
    <w:p w:rsidR="00B0451D" w:rsidRPr="00B61FF5" w:rsidRDefault="00B0451D" w:rsidP="00B61FF5">
      <w:pPr>
        <w:spacing w:after="0" w:line="240" w:lineRule="auto"/>
        <w:jc w:val="both"/>
        <w:rPr>
          <w:rFonts w:ascii="Cambria" w:hAnsi="Cambria"/>
        </w:rPr>
      </w:pPr>
    </w:p>
    <w:p w:rsidR="00352C47" w:rsidRPr="00B61FF5" w:rsidRDefault="00352C47" w:rsidP="00B61FF5">
      <w:pPr>
        <w:spacing w:after="0" w:line="240" w:lineRule="auto"/>
        <w:jc w:val="both"/>
        <w:rPr>
          <w:rFonts w:ascii="Cambria" w:hAnsi="Cambria" w:cs="Cambria"/>
          <w:i/>
        </w:rPr>
      </w:pPr>
      <w:r w:rsidRPr="00B61FF5">
        <w:rPr>
          <w:rFonts w:ascii="Cambria" w:hAnsi="Cambria" w:cstheme="minorHAnsi"/>
          <w:b/>
        </w:rPr>
        <w:t>II.</w:t>
      </w:r>
      <w:r w:rsidRPr="00B61FF5">
        <w:rPr>
          <w:rFonts w:ascii="Cambria" w:hAnsi="Cambria" w:cstheme="minorHAnsi"/>
        </w:rPr>
        <w:t xml:space="preserve"> </w:t>
      </w:r>
      <w:r w:rsidRPr="00B61FF5">
        <w:rPr>
          <w:rFonts w:ascii="Cambria" w:hAnsi="Cambria" w:cs="Cambria"/>
        </w:rPr>
        <w:t>Conforme al artículo 66 LAIP, se han analizado los requisitos de fondo y forma que debe cumplir la solicitud, verificando que ésta cumple con los requisitos legales, de claridad y precisión; y habiendo la interesada, enviado copia de su Documento Único de Identidad, conforme a lo establecido en el artículo 52 del Reglamento LAIP, se continuó con el trámite de su solicitud.</w:t>
      </w:r>
    </w:p>
    <w:p w:rsidR="00352C47" w:rsidRPr="00B61FF5" w:rsidRDefault="00352C47" w:rsidP="00B61FF5">
      <w:pPr>
        <w:spacing w:after="0" w:line="240" w:lineRule="auto"/>
        <w:jc w:val="both"/>
        <w:rPr>
          <w:rFonts w:ascii="Cambria" w:hAnsi="Cambria" w:cs="Cambria"/>
          <w:b/>
        </w:rPr>
      </w:pPr>
    </w:p>
    <w:p w:rsidR="00352C47" w:rsidRPr="00B61FF5" w:rsidRDefault="00352C47" w:rsidP="00B61FF5">
      <w:pPr>
        <w:spacing w:after="0" w:line="240" w:lineRule="auto"/>
        <w:jc w:val="both"/>
        <w:rPr>
          <w:rFonts w:ascii="Cambria" w:hAnsi="Cambria" w:cs="Cambria"/>
        </w:rPr>
      </w:pPr>
      <w:r w:rsidRPr="00B61FF5">
        <w:rPr>
          <w:rFonts w:ascii="Cambria" w:hAnsi="Cambria" w:cs="Cambria"/>
          <w:b/>
        </w:rPr>
        <w:lastRenderedPageBreak/>
        <w:t>III</w:t>
      </w:r>
      <w:r w:rsidRPr="00B61FF5">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352C47" w:rsidRPr="00B61FF5" w:rsidRDefault="00352C47" w:rsidP="00B61FF5">
      <w:pPr>
        <w:spacing w:after="0" w:line="240" w:lineRule="auto"/>
        <w:jc w:val="both"/>
        <w:rPr>
          <w:rFonts w:ascii="Cambria" w:hAnsi="Cambria" w:cs="Cambria"/>
        </w:rPr>
      </w:pPr>
    </w:p>
    <w:p w:rsidR="00352C47" w:rsidRPr="00B61FF5" w:rsidRDefault="00352C47" w:rsidP="00B61FF5">
      <w:pPr>
        <w:spacing w:after="0" w:line="240" w:lineRule="auto"/>
        <w:jc w:val="both"/>
        <w:rPr>
          <w:rFonts w:ascii="Cambria" w:hAnsi="Cambria" w:cs="Times New Roman"/>
        </w:rPr>
      </w:pPr>
      <w:r w:rsidRPr="00B61FF5">
        <w:rPr>
          <w:rFonts w:ascii="Cambria" w:hAnsi="Cambria"/>
          <w:b/>
          <w:lang w:eastAsia="es-ES"/>
        </w:rPr>
        <w:t xml:space="preserve">IV. </w:t>
      </w:r>
      <w:r w:rsidRPr="00B61FF5">
        <w:rPr>
          <w:rFonts w:ascii="Cambria" w:hAnsi="Cambria" w:cs="Times New Roman"/>
        </w:rPr>
        <w:t xml:space="preserve">Con relación al plazo, se observa que según el detalle de la información solicitada por el peticionario, no obstante comprende desde </w:t>
      </w:r>
      <w:r w:rsidRPr="00B61FF5">
        <w:rPr>
          <w:rFonts w:ascii="Cambria" w:hAnsi="Cambria"/>
        </w:rPr>
        <w:t>el uno de enero del año 2016 hasta el treinta de septiembre de 2019</w:t>
      </w:r>
      <w:r w:rsidRPr="00B61FF5">
        <w:rPr>
          <w:rFonts w:ascii="Cambria" w:hAnsi="Cambria" w:cs="Times New Roman"/>
        </w:rPr>
        <w:t>,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volvió necesario extender el plazo de respuesta de la solicitud por cinco días adicionales, de conformidad a lo dispuesto en el inciso 2º del Art. 71 LAIP.</w:t>
      </w:r>
    </w:p>
    <w:p w:rsidR="009832D4" w:rsidRPr="00B61FF5" w:rsidRDefault="009832D4" w:rsidP="00B61FF5">
      <w:pPr>
        <w:spacing w:after="0" w:line="240" w:lineRule="auto"/>
        <w:jc w:val="both"/>
        <w:rPr>
          <w:rFonts w:ascii="Cambria" w:hAnsi="Cambria" w:cs="Cambria"/>
        </w:rPr>
      </w:pPr>
    </w:p>
    <w:p w:rsidR="009832D4" w:rsidRPr="00B61FF5" w:rsidRDefault="009832D4" w:rsidP="00B61FF5">
      <w:pPr>
        <w:spacing w:after="0" w:line="240" w:lineRule="auto"/>
        <w:jc w:val="both"/>
        <w:rPr>
          <w:rFonts w:ascii="Cambria" w:hAnsi="Cambria" w:cs="Cambria"/>
        </w:rPr>
      </w:pPr>
      <w:r w:rsidRPr="00B61FF5">
        <w:rPr>
          <w:rFonts w:ascii="Cambria" w:hAnsi="Cambria" w:cs="Times New Roman"/>
          <w:b/>
        </w:rPr>
        <w:t>V</w:t>
      </w:r>
      <w:r w:rsidRPr="00B61FF5">
        <w:rPr>
          <w:rFonts w:ascii="Cambria" w:hAnsi="Cambria" w:cs="Times New Roman"/>
        </w:rPr>
        <w:t xml:space="preserve">. </w:t>
      </w:r>
      <w:r w:rsidRPr="00B61FF5">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9832D4" w:rsidRPr="00B61FF5" w:rsidRDefault="009832D4" w:rsidP="00B61FF5">
      <w:pPr>
        <w:spacing w:after="0" w:line="240" w:lineRule="auto"/>
        <w:jc w:val="both"/>
        <w:rPr>
          <w:rFonts w:ascii="Cambria" w:hAnsi="Cambria" w:cs="Cambria"/>
          <w:b/>
        </w:rPr>
      </w:pPr>
    </w:p>
    <w:p w:rsidR="0012520E" w:rsidRPr="001D3A2E" w:rsidRDefault="00B72000" w:rsidP="00B61FF5">
      <w:pPr>
        <w:spacing w:after="0" w:line="240" w:lineRule="auto"/>
        <w:jc w:val="both"/>
        <w:rPr>
          <w:rFonts w:ascii="Cambria" w:hAnsi="Cambria" w:cs="Cambria"/>
          <w:color w:val="0070C0"/>
        </w:rPr>
      </w:pPr>
      <w:r w:rsidRPr="00B61FF5">
        <w:rPr>
          <w:rFonts w:ascii="Cambria" w:hAnsi="Cambria" w:cs="Cambria"/>
          <w:b/>
        </w:rPr>
        <w:t>POR TANTO</w:t>
      </w:r>
      <w:r w:rsidRPr="00B61FF5">
        <w:rPr>
          <w:rFonts w:ascii="Cambria" w:hAnsi="Cambria" w:cs="Cambria"/>
        </w:rPr>
        <w:t xml:space="preserve">, en razón de lo anterior, con base en los artículos 62, 65, 66, 70, 71 y 72 LAIP, se </w:t>
      </w:r>
      <w:r w:rsidRPr="00B61FF5">
        <w:rPr>
          <w:rFonts w:ascii="Cambria" w:hAnsi="Cambria" w:cs="Cambria"/>
          <w:b/>
        </w:rPr>
        <w:t>RESUELVE: CONCEDER EL ACCESO A LA INFORMACIÓN SOLICITADA</w:t>
      </w:r>
      <w:r w:rsidR="001D3A2E">
        <w:rPr>
          <w:rFonts w:ascii="Cambria" w:hAnsi="Cambria" w:cs="Cambria"/>
          <w:b/>
        </w:rPr>
        <w:t>,</w:t>
      </w:r>
      <w:r w:rsidR="001D3A2E" w:rsidRPr="001D3A2E">
        <w:t xml:space="preserve"> </w:t>
      </w:r>
      <w:r w:rsidR="00815C0E" w:rsidRPr="00815C0E">
        <w:rPr>
          <w:rFonts w:ascii="Cambria" w:hAnsi="Cambria" w:cs="Cambria"/>
        </w:rPr>
        <w:t>por medio de los siguientes cuadros</w:t>
      </w:r>
      <w:r w:rsidR="001D3A2E" w:rsidRPr="00815C0E">
        <w:rPr>
          <w:rFonts w:ascii="Cambria" w:hAnsi="Cambria" w:cs="Cambria"/>
        </w:rPr>
        <w:t>.</w:t>
      </w:r>
      <w:r w:rsidR="0012520E" w:rsidRPr="00815C0E">
        <w:rPr>
          <w:rFonts w:ascii="Cambria" w:hAnsi="Cambria" w:cs="Cambria"/>
        </w:rPr>
        <w:t xml:space="preserve"> </w:t>
      </w:r>
    </w:p>
    <w:p w:rsidR="00815C0E" w:rsidRDefault="00815C0E" w:rsidP="00815C0E">
      <w:pPr>
        <w:pStyle w:val="Sinespaciado"/>
        <w:jc w:val="both"/>
        <w:rPr>
          <w:rFonts w:ascii="Cambria" w:hAnsi="Cambria" w:cs="Cambria"/>
        </w:rPr>
      </w:pPr>
    </w:p>
    <w:p w:rsidR="00815C0E" w:rsidRDefault="00815C0E" w:rsidP="00815C0E">
      <w:pPr>
        <w:pStyle w:val="Sinespaciado"/>
        <w:numPr>
          <w:ilvl w:val="0"/>
          <w:numId w:val="26"/>
        </w:numPr>
        <w:jc w:val="both"/>
        <w:rPr>
          <w:rFonts w:ascii="Cambria" w:hAnsi="Cambria"/>
          <w:b/>
          <w:bCs/>
          <w:iCs/>
        </w:rPr>
      </w:pPr>
      <w:r w:rsidRPr="00815C0E">
        <w:rPr>
          <w:rFonts w:ascii="Cambria" w:hAnsi="Cambria"/>
          <w:b/>
          <w:bCs/>
          <w:iCs/>
        </w:rPr>
        <w:t xml:space="preserve">Cantidad de personas imputadas por el delito de organizaciones terroristas desde el 1 de enero de 2016 hasta el 30 de septiembre de 2019 ante los Tribunales de la República, desglosado por año. </w:t>
      </w:r>
    </w:p>
    <w:p w:rsidR="00815C0E" w:rsidRPr="00815C0E" w:rsidRDefault="00815C0E" w:rsidP="00815C0E">
      <w:pPr>
        <w:pStyle w:val="Sinespaciado"/>
        <w:ind w:left="720"/>
        <w:jc w:val="both"/>
        <w:rPr>
          <w:rFonts w:ascii="Cambria" w:hAnsi="Cambria"/>
          <w:b/>
          <w:bCs/>
          <w:iCs/>
        </w:rPr>
      </w:pPr>
    </w:p>
    <w:tbl>
      <w:tblPr>
        <w:tblW w:w="0" w:type="auto"/>
        <w:tblInd w:w="1555" w:type="dxa"/>
        <w:tblCellMar>
          <w:left w:w="70" w:type="dxa"/>
          <w:right w:w="70" w:type="dxa"/>
        </w:tblCellMar>
        <w:tblLook w:val="04A0" w:firstRow="1" w:lastRow="0" w:firstColumn="1" w:lastColumn="0" w:noHBand="0" w:noVBand="1"/>
      </w:tblPr>
      <w:tblGrid>
        <w:gridCol w:w="2693"/>
        <w:gridCol w:w="3260"/>
      </w:tblGrid>
      <w:tr w:rsidR="00815C0E" w:rsidRPr="00815C0E" w:rsidTr="00815C0E">
        <w:trPr>
          <w:trHeight w:val="36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CANTIDAD DE IMPUTADOS JUDICIALIZADOS,  POR EL DELITO DE ORGANIZACIONES TERRORISTAS (13 LECAT), A NIVEL NACIONAL, DEL AÑO 2016 HASTA SEPTIEMBRE 2019;  DETALLADO POR AÑO.</w:t>
            </w:r>
          </w:p>
        </w:tc>
      </w:tr>
      <w:tr w:rsidR="00815C0E" w:rsidRPr="00815C0E" w:rsidTr="00B0451D">
        <w:trPr>
          <w:trHeight w:val="450"/>
        </w:trPr>
        <w:tc>
          <w:tcPr>
            <w:tcW w:w="595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rPr>
                <w:rFonts w:ascii="Cambria" w:eastAsia="Times New Roman" w:hAnsi="Cambria" w:cs="Calibri"/>
                <w:b/>
                <w:bCs/>
                <w:color w:val="000000"/>
                <w:sz w:val="20"/>
                <w:szCs w:val="20"/>
                <w:lang w:eastAsia="es-SV"/>
              </w:rPr>
            </w:pPr>
          </w:p>
        </w:tc>
      </w:tr>
      <w:tr w:rsidR="00815C0E" w:rsidRPr="00815C0E" w:rsidTr="00B0451D">
        <w:trPr>
          <w:trHeight w:val="109"/>
        </w:trPr>
        <w:tc>
          <w:tcPr>
            <w:tcW w:w="269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color w:val="FFFFFF"/>
                <w:sz w:val="18"/>
                <w:szCs w:val="18"/>
                <w:lang w:eastAsia="es-SV"/>
              </w:rPr>
            </w:pPr>
            <w:r w:rsidRPr="00815C0E">
              <w:rPr>
                <w:rFonts w:ascii="Cambria" w:eastAsia="Times New Roman" w:hAnsi="Cambria" w:cs="Calibri"/>
                <w:b/>
                <w:sz w:val="18"/>
                <w:szCs w:val="18"/>
                <w:lang w:eastAsia="es-SV"/>
              </w:rPr>
              <w:t>AÑO</w:t>
            </w:r>
          </w:p>
        </w:tc>
        <w:tc>
          <w:tcPr>
            <w:tcW w:w="3260"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color w:val="FFFFFF"/>
                <w:sz w:val="18"/>
                <w:szCs w:val="18"/>
                <w:lang w:eastAsia="es-SV"/>
              </w:rPr>
            </w:pPr>
            <w:r w:rsidRPr="00815C0E">
              <w:rPr>
                <w:rFonts w:ascii="Cambria" w:eastAsia="Times New Roman" w:hAnsi="Cambria" w:cs="Calibri"/>
                <w:b/>
                <w:sz w:val="18"/>
                <w:szCs w:val="18"/>
                <w:lang w:eastAsia="es-SV"/>
              </w:rPr>
              <w:t>CANTIDAD</w:t>
            </w:r>
          </w:p>
        </w:tc>
      </w:tr>
      <w:tr w:rsidR="00815C0E" w:rsidRPr="00815C0E" w:rsidTr="00B0451D">
        <w:trPr>
          <w:trHeight w:val="99"/>
        </w:trPr>
        <w:tc>
          <w:tcPr>
            <w:tcW w:w="2693"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2016</w:t>
            </w:r>
          </w:p>
        </w:tc>
        <w:tc>
          <w:tcPr>
            <w:tcW w:w="3260"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6,142</w:t>
            </w:r>
          </w:p>
        </w:tc>
      </w:tr>
      <w:tr w:rsidR="00815C0E" w:rsidRPr="00815C0E" w:rsidTr="00B0451D">
        <w:trPr>
          <w:trHeight w:val="40"/>
        </w:trPr>
        <w:tc>
          <w:tcPr>
            <w:tcW w:w="2693"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2017</w:t>
            </w:r>
          </w:p>
        </w:tc>
        <w:tc>
          <w:tcPr>
            <w:tcW w:w="3260"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6,648</w:t>
            </w:r>
          </w:p>
        </w:tc>
      </w:tr>
      <w:tr w:rsidR="00815C0E" w:rsidRPr="00815C0E" w:rsidTr="00B0451D">
        <w:trPr>
          <w:trHeight w:val="77"/>
        </w:trPr>
        <w:tc>
          <w:tcPr>
            <w:tcW w:w="2693"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2018</w:t>
            </w:r>
          </w:p>
        </w:tc>
        <w:tc>
          <w:tcPr>
            <w:tcW w:w="3260"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4,285</w:t>
            </w:r>
          </w:p>
        </w:tc>
      </w:tr>
      <w:tr w:rsidR="00815C0E" w:rsidRPr="00815C0E" w:rsidTr="00B0451D">
        <w:trPr>
          <w:trHeight w:val="137"/>
        </w:trPr>
        <w:tc>
          <w:tcPr>
            <w:tcW w:w="2693"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2019</w:t>
            </w:r>
          </w:p>
        </w:tc>
        <w:tc>
          <w:tcPr>
            <w:tcW w:w="3260"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1,281</w:t>
            </w:r>
          </w:p>
        </w:tc>
      </w:tr>
    </w:tbl>
    <w:p w:rsidR="00815C0E" w:rsidRDefault="00815C0E" w:rsidP="00815C0E">
      <w:pPr>
        <w:pStyle w:val="Prrafodelista"/>
        <w:ind w:left="1428"/>
        <w:jc w:val="both"/>
        <w:rPr>
          <w:rFonts w:ascii="Cambria" w:hAnsi="Cambria" w:cs="Cambria"/>
          <w:i/>
          <w:sz w:val="18"/>
          <w:szCs w:val="18"/>
        </w:rPr>
      </w:pPr>
      <w:r w:rsidRPr="00815C0E">
        <w:rPr>
          <w:rFonts w:ascii="Cambria" w:hAnsi="Cambria" w:cs="Cambria"/>
          <w:i/>
          <w:sz w:val="18"/>
          <w:szCs w:val="18"/>
        </w:rPr>
        <w:t>Fuente: Departamento de Estadística, según Base de Datos SIGAP FGR al 18102019</w:t>
      </w:r>
    </w:p>
    <w:p w:rsidR="00733AE3" w:rsidRPr="00815C0E" w:rsidRDefault="00733AE3" w:rsidP="00815C0E">
      <w:pPr>
        <w:pStyle w:val="Prrafodelista"/>
        <w:ind w:left="1428"/>
        <w:jc w:val="both"/>
        <w:rPr>
          <w:rFonts w:ascii="Cambria" w:hAnsi="Cambria" w:cs="Cambria"/>
          <w:i/>
          <w:sz w:val="18"/>
          <w:szCs w:val="18"/>
        </w:rPr>
      </w:pPr>
      <w:r>
        <w:rPr>
          <w:rFonts w:ascii="Cambria" w:hAnsi="Cambria" w:cs="Cambria"/>
          <w:i/>
          <w:sz w:val="18"/>
          <w:szCs w:val="18"/>
        </w:rPr>
        <w:t>Nota: Los datos son independientes a la fecha de inicio del caso</w:t>
      </w:r>
    </w:p>
    <w:p w:rsidR="00FE751E" w:rsidRDefault="00FE751E" w:rsidP="00FE751E">
      <w:pPr>
        <w:pStyle w:val="Sinespaciado"/>
        <w:jc w:val="both"/>
        <w:rPr>
          <w:rFonts w:ascii="Cambria" w:hAnsi="Cambria"/>
          <w:b/>
          <w:bCs/>
          <w:iCs/>
        </w:rPr>
      </w:pPr>
    </w:p>
    <w:p w:rsidR="00316885" w:rsidRDefault="00316885" w:rsidP="00FE751E">
      <w:pPr>
        <w:pStyle w:val="Sinespaciado"/>
        <w:jc w:val="both"/>
        <w:rPr>
          <w:rFonts w:ascii="Cambria" w:hAnsi="Cambria"/>
          <w:b/>
          <w:bCs/>
          <w:iCs/>
        </w:rPr>
      </w:pPr>
    </w:p>
    <w:p w:rsidR="00FE751E" w:rsidRDefault="00FE751E" w:rsidP="00FE751E">
      <w:pPr>
        <w:pStyle w:val="Sinespaciado"/>
        <w:numPr>
          <w:ilvl w:val="0"/>
          <w:numId w:val="26"/>
        </w:numPr>
        <w:jc w:val="both"/>
        <w:rPr>
          <w:rFonts w:ascii="Cambria" w:hAnsi="Cambria"/>
          <w:b/>
          <w:bCs/>
          <w:iCs/>
        </w:rPr>
      </w:pPr>
      <w:r w:rsidRPr="00FE751E">
        <w:rPr>
          <w:rFonts w:ascii="Cambria" w:hAnsi="Cambria"/>
          <w:b/>
          <w:bCs/>
          <w:iCs/>
        </w:rPr>
        <w:t xml:space="preserve">Del total de personas imputados por el delito de organizaciones terroristas, ¿en qué Juzgados se presentó el requerimiento fiscal (si ha sido en el Juzgado de Paz) o la imposición de medidas (si ha sido en el Juzgado Especializado), desde el 1 de enero del año 2016 hasta el 30 de septiembre de 2019? </w:t>
      </w:r>
    </w:p>
    <w:p w:rsidR="00316885" w:rsidRDefault="00316885" w:rsidP="00316885">
      <w:pPr>
        <w:pStyle w:val="Sinespaciado"/>
        <w:ind w:left="720"/>
        <w:jc w:val="both"/>
        <w:rPr>
          <w:rFonts w:ascii="Cambria" w:hAnsi="Cambria"/>
          <w:b/>
          <w:bCs/>
          <w:iCs/>
        </w:rPr>
      </w:pPr>
    </w:p>
    <w:p w:rsidR="00316885" w:rsidRPr="00FE751E" w:rsidRDefault="00316885" w:rsidP="00316885">
      <w:pPr>
        <w:pStyle w:val="Sinespaciado"/>
        <w:ind w:left="720"/>
        <w:jc w:val="both"/>
        <w:rPr>
          <w:rFonts w:ascii="Cambria" w:hAnsi="Cambria"/>
          <w:b/>
          <w:bCs/>
          <w:iCs/>
        </w:rPr>
      </w:pPr>
      <w:r>
        <w:rPr>
          <w:rFonts w:ascii="Cambria" w:hAnsi="Cambria"/>
          <w:b/>
          <w:bCs/>
          <w:iCs/>
        </w:rPr>
        <w:t xml:space="preserve">R/ </w:t>
      </w:r>
      <w:r>
        <w:rPr>
          <w:rFonts w:ascii="Cambria" w:hAnsi="Cambria"/>
          <w:bCs/>
          <w:iCs/>
        </w:rPr>
        <w:t xml:space="preserve">En relación a esta petición, </w:t>
      </w:r>
      <w:r w:rsidRPr="00A62588">
        <w:rPr>
          <w:rFonts w:ascii="Cambria" w:hAnsi="Cambria"/>
        </w:rPr>
        <w:t xml:space="preserve">la información que se proporciona es el número de requerimientos fiscales elaborados </w:t>
      </w:r>
      <w:r w:rsidRPr="00A62588">
        <w:rPr>
          <w:rFonts w:ascii="Cambria" w:hAnsi="Cambria"/>
          <w:bCs/>
        </w:rPr>
        <w:t xml:space="preserve">por el delito requerido, debido a que es la diligencia que el Fiscal realiza dentro del Sistema Institucional. Al respecto, se aclara que </w:t>
      </w:r>
      <w:r w:rsidRPr="00A62588">
        <w:rPr>
          <w:rFonts w:ascii="Cambria" w:hAnsi="Cambria" w:cs="Calibri Light"/>
        </w:rPr>
        <w:t>n</w:t>
      </w:r>
      <w:r w:rsidRPr="00A62588">
        <w:rPr>
          <w:rFonts w:ascii="Cambria" w:hAnsi="Cambria" w:cstheme="majorHAnsi"/>
          <w:iCs/>
        </w:rPr>
        <w:t xml:space="preserve">o es posible procesar el juzgado en el que se presentó el Requerimiento Fiscal </w:t>
      </w:r>
      <w:r w:rsidRPr="00A62588">
        <w:rPr>
          <w:rFonts w:ascii="Cambria" w:hAnsi="Cambria" w:cs="Calibri"/>
        </w:rPr>
        <w:t>o solicitud de imposición de medidas</w:t>
      </w:r>
      <w:r w:rsidRPr="00A62588">
        <w:rPr>
          <w:rFonts w:ascii="Cambria" w:hAnsi="Cambria" w:cstheme="majorHAnsi"/>
          <w:iCs/>
        </w:rPr>
        <w:t>, en virtud que no se cuenta dicho nivel de automatización en nuestro Sistema institucional, por lo que se entrega de manera general.</w:t>
      </w:r>
    </w:p>
    <w:p w:rsidR="00815C0E" w:rsidRDefault="00815C0E" w:rsidP="00815C0E">
      <w:pPr>
        <w:pStyle w:val="Sinespaciado"/>
        <w:ind w:left="720"/>
        <w:jc w:val="both"/>
        <w:rPr>
          <w:rFonts w:ascii="Cambria" w:hAnsi="Cambria"/>
          <w:b/>
          <w:bCs/>
          <w:iCs/>
        </w:rPr>
      </w:pPr>
    </w:p>
    <w:p w:rsidR="00316885" w:rsidRDefault="00316885" w:rsidP="00815C0E">
      <w:pPr>
        <w:pStyle w:val="Sinespaciado"/>
        <w:ind w:left="720"/>
        <w:jc w:val="both"/>
        <w:rPr>
          <w:rFonts w:ascii="Cambria" w:hAnsi="Cambria"/>
          <w:b/>
          <w:bCs/>
          <w:iCs/>
        </w:rPr>
      </w:pPr>
    </w:p>
    <w:p w:rsidR="00316885" w:rsidRDefault="00316885" w:rsidP="00815C0E">
      <w:pPr>
        <w:pStyle w:val="Sinespaciado"/>
        <w:ind w:left="720"/>
        <w:jc w:val="both"/>
        <w:rPr>
          <w:rFonts w:ascii="Cambria" w:hAnsi="Cambria"/>
          <w:b/>
          <w:bCs/>
          <w:iCs/>
        </w:rPr>
      </w:pPr>
    </w:p>
    <w:tbl>
      <w:tblPr>
        <w:tblW w:w="0" w:type="auto"/>
        <w:tblInd w:w="1555" w:type="dxa"/>
        <w:tblCellMar>
          <w:left w:w="70" w:type="dxa"/>
          <w:right w:w="70" w:type="dxa"/>
        </w:tblCellMar>
        <w:tblLook w:val="04A0" w:firstRow="1" w:lastRow="0" w:firstColumn="1" w:lastColumn="0" w:noHBand="0" w:noVBand="1"/>
      </w:tblPr>
      <w:tblGrid>
        <w:gridCol w:w="2372"/>
        <w:gridCol w:w="3723"/>
      </w:tblGrid>
      <w:tr w:rsidR="00815C0E" w:rsidRPr="00815C0E" w:rsidTr="00AF07BC">
        <w:trPr>
          <w:trHeight w:val="435"/>
        </w:trPr>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CANTIDAD DE REQUERIMIENTOS/SOLICITUD DE IMPOSICIÓN DE MEDIDAS ELABORADAS,  POR EL DELITO DE ORGANIZACIONES TERRORISTAS (13 LECAT), A NIVEL NACIONAL, DEL AÑO 2016 HASTA SEPTIEMBRE 2019;  DETALLADO POR AÑO.</w:t>
            </w:r>
          </w:p>
        </w:tc>
      </w:tr>
      <w:tr w:rsidR="00815C0E" w:rsidRPr="00815C0E" w:rsidTr="00AF07BC">
        <w:trPr>
          <w:trHeight w:val="450"/>
        </w:trPr>
        <w:tc>
          <w:tcPr>
            <w:tcW w:w="609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rPr>
                <w:rFonts w:ascii="Cambria" w:eastAsia="Times New Roman" w:hAnsi="Cambria" w:cs="Calibri"/>
                <w:b/>
                <w:bCs/>
                <w:color w:val="000000"/>
                <w:sz w:val="20"/>
                <w:szCs w:val="20"/>
                <w:lang w:eastAsia="es-SV"/>
              </w:rPr>
            </w:pPr>
          </w:p>
        </w:tc>
      </w:tr>
      <w:tr w:rsidR="00815C0E" w:rsidRPr="00815C0E" w:rsidTr="00AF07BC">
        <w:trPr>
          <w:trHeight w:val="285"/>
        </w:trPr>
        <w:tc>
          <w:tcPr>
            <w:tcW w:w="237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i/>
                <w:sz w:val="18"/>
                <w:szCs w:val="18"/>
                <w:lang w:eastAsia="es-SV"/>
              </w:rPr>
            </w:pPr>
            <w:r w:rsidRPr="00815C0E">
              <w:rPr>
                <w:rFonts w:ascii="Cambria" w:eastAsia="Times New Roman" w:hAnsi="Cambria" w:cs="Calibri"/>
                <w:b/>
                <w:sz w:val="18"/>
                <w:szCs w:val="18"/>
                <w:lang w:eastAsia="es-SV"/>
              </w:rPr>
              <w:t>AÑO</w:t>
            </w:r>
          </w:p>
        </w:tc>
        <w:tc>
          <w:tcPr>
            <w:tcW w:w="3723"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CANTIDAD</w:t>
            </w:r>
          </w:p>
        </w:tc>
      </w:tr>
      <w:tr w:rsidR="00815C0E" w:rsidRPr="00815C0E" w:rsidTr="00AF07BC">
        <w:trPr>
          <w:trHeight w:val="293"/>
        </w:trPr>
        <w:tc>
          <w:tcPr>
            <w:tcW w:w="2372"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2016</w:t>
            </w:r>
          </w:p>
        </w:tc>
        <w:tc>
          <w:tcPr>
            <w:tcW w:w="372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1730</w:t>
            </w:r>
          </w:p>
        </w:tc>
      </w:tr>
      <w:tr w:rsidR="00815C0E" w:rsidRPr="00815C0E" w:rsidTr="00AF07BC">
        <w:trPr>
          <w:trHeight w:val="285"/>
        </w:trPr>
        <w:tc>
          <w:tcPr>
            <w:tcW w:w="2372"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2017</w:t>
            </w:r>
          </w:p>
        </w:tc>
        <w:tc>
          <w:tcPr>
            <w:tcW w:w="372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2242</w:t>
            </w:r>
          </w:p>
        </w:tc>
      </w:tr>
      <w:tr w:rsidR="00815C0E" w:rsidRPr="00815C0E" w:rsidTr="00AF07BC">
        <w:trPr>
          <w:trHeight w:val="285"/>
        </w:trPr>
        <w:tc>
          <w:tcPr>
            <w:tcW w:w="2372"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2018</w:t>
            </w:r>
          </w:p>
        </w:tc>
        <w:tc>
          <w:tcPr>
            <w:tcW w:w="372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1649</w:t>
            </w:r>
          </w:p>
        </w:tc>
      </w:tr>
      <w:tr w:rsidR="00815C0E" w:rsidRPr="00815C0E" w:rsidTr="00AF07BC">
        <w:trPr>
          <w:trHeight w:val="285"/>
        </w:trPr>
        <w:tc>
          <w:tcPr>
            <w:tcW w:w="2372"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Año 2019</w:t>
            </w:r>
          </w:p>
        </w:tc>
        <w:tc>
          <w:tcPr>
            <w:tcW w:w="372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926</w:t>
            </w:r>
          </w:p>
        </w:tc>
      </w:tr>
    </w:tbl>
    <w:p w:rsidR="00815C0E" w:rsidRDefault="00815C0E" w:rsidP="00815C0E">
      <w:pPr>
        <w:pStyle w:val="Sinespaciado"/>
        <w:ind w:left="720" w:firstLine="696"/>
        <w:jc w:val="both"/>
        <w:rPr>
          <w:rFonts w:ascii="Cambria" w:hAnsi="Cambria" w:cs="Cambria"/>
          <w:i/>
          <w:sz w:val="18"/>
          <w:szCs w:val="18"/>
        </w:rPr>
      </w:pPr>
      <w:r w:rsidRPr="00815C0E">
        <w:rPr>
          <w:rFonts w:ascii="Cambria" w:hAnsi="Cambria" w:cs="Cambria"/>
          <w:i/>
          <w:sz w:val="18"/>
          <w:szCs w:val="18"/>
        </w:rPr>
        <w:t>Fuente: Departamento de Estadística, según Base de Datos SIGAP FGR al 18102019</w:t>
      </w:r>
    </w:p>
    <w:p w:rsidR="00316885" w:rsidRDefault="00316885" w:rsidP="00815C0E">
      <w:pPr>
        <w:pStyle w:val="Sinespaciado"/>
        <w:ind w:left="720" w:firstLine="696"/>
        <w:jc w:val="both"/>
        <w:rPr>
          <w:rFonts w:ascii="Cambria" w:hAnsi="Cambria" w:cs="Cambria"/>
          <w:i/>
          <w:sz w:val="18"/>
          <w:szCs w:val="18"/>
        </w:rPr>
      </w:pPr>
      <w:r>
        <w:rPr>
          <w:rFonts w:ascii="Cambria" w:hAnsi="Cambria" w:cs="Cambria"/>
          <w:i/>
          <w:sz w:val="18"/>
          <w:szCs w:val="18"/>
        </w:rPr>
        <w:t>Nota: Los datos son independientes a la fecha de inicio del caso</w:t>
      </w:r>
    </w:p>
    <w:p w:rsidR="00316885" w:rsidRDefault="00316885" w:rsidP="00815C0E">
      <w:pPr>
        <w:pStyle w:val="Sinespaciado"/>
        <w:ind w:left="720" w:firstLine="696"/>
        <w:jc w:val="both"/>
        <w:rPr>
          <w:rFonts w:ascii="Cambria" w:hAnsi="Cambria"/>
          <w:b/>
          <w:bCs/>
          <w:iCs/>
        </w:rPr>
      </w:pPr>
    </w:p>
    <w:p w:rsidR="00815C0E" w:rsidRDefault="00815C0E" w:rsidP="00815C0E">
      <w:pPr>
        <w:pStyle w:val="Sinespaciado"/>
        <w:numPr>
          <w:ilvl w:val="0"/>
          <w:numId w:val="26"/>
        </w:numPr>
        <w:jc w:val="both"/>
        <w:rPr>
          <w:rFonts w:ascii="Cambria" w:hAnsi="Cambria"/>
          <w:b/>
          <w:bCs/>
          <w:iCs/>
        </w:rPr>
      </w:pPr>
      <w:r w:rsidRPr="00815C0E">
        <w:rPr>
          <w:rFonts w:ascii="Cambria" w:hAnsi="Cambria"/>
          <w:b/>
          <w:bCs/>
          <w:iCs/>
        </w:rPr>
        <w:t xml:space="preserve">De todas las personas que se les ha imputado del delito de organizaciones terroristas desde el 1 de enero de 2016 hasta el 30 de septiembre de 2019, ¿a cuántas de ellas se les ha decretado la detención provisional en la audiencia inicial (si se presentó en un juzgado de paz) o en la audiencia de imposición de medidas (si se presentaron ante los juzgados especializados de instrucción)? </w:t>
      </w:r>
    </w:p>
    <w:p w:rsidR="00733AE3" w:rsidRDefault="00733AE3" w:rsidP="00733AE3">
      <w:pPr>
        <w:pStyle w:val="Sinespaciado"/>
        <w:ind w:left="720"/>
        <w:jc w:val="both"/>
        <w:rPr>
          <w:rFonts w:ascii="Cambria" w:hAnsi="Cambria"/>
          <w:b/>
          <w:bCs/>
          <w:iCs/>
        </w:rPr>
      </w:pPr>
    </w:p>
    <w:tbl>
      <w:tblPr>
        <w:tblW w:w="0" w:type="auto"/>
        <w:tblInd w:w="1555" w:type="dxa"/>
        <w:tblCellMar>
          <w:left w:w="70" w:type="dxa"/>
          <w:right w:w="70" w:type="dxa"/>
        </w:tblCellMar>
        <w:tblLook w:val="04A0" w:firstRow="1" w:lastRow="0" w:firstColumn="1" w:lastColumn="0" w:noHBand="0" w:noVBand="1"/>
      </w:tblPr>
      <w:tblGrid>
        <w:gridCol w:w="3260"/>
        <w:gridCol w:w="1134"/>
        <w:gridCol w:w="1033"/>
        <w:gridCol w:w="951"/>
        <w:gridCol w:w="993"/>
      </w:tblGrid>
      <w:tr w:rsidR="00815C0E" w:rsidRPr="00815C0E" w:rsidTr="00815C0E">
        <w:trPr>
          <w:trHeight w:val="375"/>
        </w:trPr>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CANTIDAD DE IMPUTADOS CON RESULTADO DE DETENCIÓN PROVISIONAL EN AUDIENCIA INICIAL (JUZGADO DE PAZ) Y EN AUDIENCIA DE IMPOSICIÓN DE MEDIDAS (JUZGADOS ESPECIALIZADOS DE INSTRUCCIÓN), A NIVEL NACIONAL, POR EL DELITO DE ORGANIZACIONES TERRORISTAS (13 LECAT),  DEL AÑO 2016 HASTA SEPTIEMBRE 2019; DETALLADA POR AÑO Y TIPO DE JUZGADO</w:t>
            </w:r>
          </w:p>
        </w:tc>
      </w:tr>
      <w:tr w:rsidR="00815C0E" w:rsidRPr="00815C0E" w:rsidTr="00815C0E">
        <w:trPr>
          <w:trHeight w:val="450"/>
        </w:trPr>
        <w:tc>
          <w:tcPr>
            <w:tcW w:w="7371"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rPr>
                <w:rFonts w:ascii="Cambria" w:eastAsia="Times New Roman" w:hAnsi="Cambria" w:cs="Calibri"/>
                <w:b/>
                <w:bCs/>
                <w:color w:val="000000"/>
                <w:lang w:eastAsia="es-SV"/>
              </w:rPr>
            </w:pPr>
          </w:p>
        </w:tc>
      </w:tr>
      <w:tr w:rsidR="00815C0E" w:rsidRPr="00815C0E" w:rsidTr="00815C0E">
        <w:trPr>
          <w:trHeight w:val="330"/>
        </w:trPr>
        <w:tc>
          <w:tcPr>
            <w:tcW w:w="326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TIPO DE JUZGADO</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2016</w:t>
            </w:r>
          </w:p>
        </w:tc>
        <w:tc>
          <w:tcPr>
            <w:tcW w:w="1033"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2017</w:t>
            </w:r>
          </w:p>
        </w:tc>
        <w:tc>
          <w:tcPr>
            <w:tcW w:w="951"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2018</w:t>
            </w:r>
          </w:p>
        </w:tc>
        <w:tc>
          <w:tcPr>
            <w:tcW w:w="993" w:type="dxa"/>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2019</w:t>
            </w:r>
          </w:p>
        </w:tc>
      </w:tr>
      <w:tr w:rsidR="00815C0E" w:rsidRPr="00815C0E" w:rsidTr="00815C0E">
        <w:trPr>
          <w:trHeight w:val="330"/>
        </w:trPr>
        <w:tc>
          <w:tcPr>
            <w:tcW w:w="3260"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Juzgados/Tribunales Ordinario de Paz</w:t>
            </w:r>
          </w:p>
        </w:tc>
        <w:tc>
          <w:tcPr>
            <w:tcW w:w="1134"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1,144</w:t>
            </w:r>
          </w:p>
        </w:tc>
        <w:tc>
          <w:tcPr>
            <w:tcW w:w="103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1,071</w:t>
            </w:r>
          </w:p>
        </w:tc>
        <w:tc>
          <w:tcPr>
            <w:tcW w:w="951"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487</w:t>
            </w:r>
          </w:p>
        </w:tc>
        <w:tc>
          <w:tcPr>
            <w:tcW w:w="99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147</w:t>
            </w:r>
          </w:p>
        </w:tc>
      </w:tr>
      <w:tr w:rsidR="00815C0E" w:rsidRPr="00815C0E" w:rsidTr="00815C0E">
        <w:trPr>
          <w:trHeight w:val="330"/>
        </w:trPr>
        <w:tc>
          <w:tcPr>
            <w:tcW w:w="3260"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Juzgados Especializados de Instrucción</w:t>
            </w:r>
          </w:p>
        </w:tc>
        <w:tc>
          <w:tcPr>
            <w:tcW w:w="1134"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1,722</w:t>
            </w:r>
          </w:p>
        </w:tc>
        <w:tc>
          <w:tcPr>
            <w:tcW w:w="103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2,055</w:t>
            </w:r>
          </w:p>
        </w:tc>
        <w:tc>
          <w:tcPr>
            <w:tcW w:w="951"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2,596</w:t>
            </w:r>
          </w:p>
        </w:tc>
        <w:tc>
          <w:tcPr>
            <w:tcW w:w="99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817</w:t>
            </w:r>
          </w:p>
        </w:tc>
      </w:tr>
      <w:tr w:rsidR="00815C0E" w:rsidRPr="00815C0E" w:rsidTr="00815C0E">
        <w:trPr>
          <w:trHeight w:val="330"/>
        </w:trPr>
        <w:tc>
          <w:tcPr>
            <w:tcW w:w="3260" w:type="dxa"/>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Total</w:t>
            </w:r>
          </w:p>
        </w:tc>
        <w:tc>
          <w:tcPr>
            <w:tcW w:w="1134"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2,866</w:t>
            </w:r>
          </w:p>
        </w:tc>
        <w:tc>
          <w:tcPr>
            <w:tcW w:w="103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3,126</w:t>
            </w:r>
          </w:p>
        </w:tc>
        <w:tc>
          <w:tcPr>
            <w:tcW w:w="951"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3,083</w:t>
            </w:r>
          </w:p>
        </w:tc>
        <w:tc>
          <w:tcPr>
            <w:tcW w:w="993" w:type="dxa"/>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964</w:t>
            </w:r>
          </w:p>
        </w:tc>
      </w:tr>
    </w:tbl>
    <w:p w:rsidR="00815C0E" w:rsidRDefault="00815C0E" w:rsidP="00815C0E">
      <w:pPr>
        <w:pStyle w:val="Sinespaciado"/>
        <w:ind w:left="1428" w:firstLine="696"/>
        <w:jc w:val="both"/>
        <w:rPr>
          <w:rFonts w:ascii="Cambria" w:hAnsi="Cambria" w:cs="Cambria"/>
          <w:i/>
          <w:sz w:val="18"/>
          <w:szCs w:val="18"/>
        </w:rPr>
      </w:pPr>
      <w:r w:rsidRPr="00815C0E">
        <w:rPr>
          <w:rFonts w:ascii="Cambria" w:hAnsi="Cambria" w:cs="Cambria"/>
          <w:i/>
          <w:sz w:val="18"/>
          <w:szCs w:val="18"/>
        </w:rPr>
        <w:t>Fuente: Departamento de Estadística, según Base de Datos SIGAP FGR al 18102019</w:t>
      </w:r>
    </w:p>
    <w:p w:rsidR="00316885" w:rsidRDefault="00316885" w:rsidP="00815C0E">
      <w:pPr>
        <w:pStyle w:val="Sinespaciado"/>
        <w:ind w:left="1428" w:firstLine="696"/>
        <w:jc w:val="both"/>
        <w:rPr>
          <w:rFonts w:ascii="Cambria" w:hAnsi="Cambria" w:cs="Cambria"/>
          <w:i/>
          <w:sz w:val="18"/>
          <w:szCs w:val="18"/>
        </w:rPr>
      </w:pPr>
      <w:r>
        <w:rPr>
          <w:rFonts w:ascii="Cambria" w:hAnsi="Cambria" w:cs="Cambria"/>
          <w:i/>
          <w:sz w:val="18"/>
          <w:szCs w:val="18"/>
        </w:rPr>
        <w:t>Nota: 1. Los datos son dependientes a las cifras brindadas en el numeral 2</w:t>
      </w:r>
    </w:p>
    <w:p w:rsidR="00815C0E" w:rsidRDefault="00815C0E" w:rsidP="00815C0E">
      <w:pPr>
        <w:pStyle w:val="Sinespaciado"/>
        <w:ind w:left="1428"/>
        <w:jc w:val="both"/>
        <w:rPr>
          <w:rFonts w:ascii="Cambria" w:hAnsi="Cambria"/>
          <w:b/>
          <w:bCs/>
          <w:iCs/>
        </w:rPr>
      </w:pPr>
    </w:p>
    <w:p w:rsidR="00815C0E" w:rsidRDefault="00815C0E" w:rsidP="00815C0E">
      <w:pPr>
        <w:pStyle w:val="Sinespaciado"/>
        <w:numPr>
          <w:ilvl w:val="0"/>
          <w:numId w:val="26"/>
        </w:numPr>
        <w:jc w:val="both"/>
        <w:rPr>
          <w:rFonts w:ascii="Cambria" w:hAnsi="Cambria"/>
          <w:b/>
          <w:bCs/>
          <w:iCs/>
        </w:rPr>
      </w:pPr>
      <w:r w:rsidRPr="00815C0E">
        <w:rPr>
          <w:rFonts w:ascii="Cambria" w:hAnsi="Cambria"/>
          <w:b/>
          <w:bCs/>
          <w:iCs/>
        </w:rPr>
        <w:t xml:space="preserve">Cantidad de imputados que han sido sobreseídos definitivamente por el delito de organizaciones terroristas en la audiencia preliminar desde 1 de enero de 2016 hasta el 30 de septiembre de 2019. Determinar la información por año y qué juzgado ha dictado el sobreseimiento definitivo. </w:t>
      </w:r>
    </w:p>
    <w:p w:rsidR="00815C0E" w:rsidRDefault="00815C0E" w:rsidP="00815C0E">
      <w:pPr>
        <w:pStyle w:val="Sinespaciado"/>
        <w:ind w:left="720"/>
        <w:jc w:val="both"/>
        <w:rPr>
          <w:rFonts w:ascii="Cambria" w:hAnsi="Cambria"/>
          <w:b/>
          <w:bCs/>
          <w:iCs/>
        </w:rPr>
      </w:pPr>
    </w:p>
    <w:tbl>
      <w:tblPr>
        <w:tblW w:w="0" w:type="auto"/>
        <w:tblCellMar>
          <w:left w:w="70" w:type="dxa"/>
          <w:right w:w="70" w:type="dxa"/>
        </w:tblCellMar>
        <w:tblLook w:val="04A0" w:firstRow="1" w:lastRow="0" w:firstColumn="1" w:lastColumn="0" w:noHBand="0" w:noVBand="1"/>
      </w:tblPr>
      <w:tblGrid>
        <w:gridCol w:w="4798"/>
        <w:gridCol w:w="1149"/>
        <w:gridCol w:w="1149"/>
        <w:gridCol w:w="1149"/>
        <w:gridCol w:w="1149"/>
      </w:tblGrid>
      <w:tr w:rsidR="00815C0E" w:rsidRPr="00815C0E" w:rsidTr="00815C0E">
        <w:trPr>
          <w:trHeight w:val="477"/>
          <w:tblHeader/>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bCs/>
                <w:sz w:val="18"/>
                <w:szCs w:val="18"/>
                <w:lang w:eastAsia="es-SV"/>
              </w:rPr>
            </w:pPr>
            <w:r w:rsidRPr="00815C0E">
              <w:rPr>
                <w:rFonts w:ascii="Cambria" w:eastAsia="Times New Roman" w:hAnsi="Cambria" w:cs="Calibri"/>
                <w:b/>
                <w:bCs/>
                <w:sz w:val="20"/>
                <w:szCs w:val="20"/>
                <w:lang w:eastAsia="es-SV"/>
              </w:rPr>
              <w:t>CANTIDAD DE IMPUTADOS CON RESULTADO DE SOBRESEIMIENTO DEFINITIVO EN LA ETAPA DE AUDIENCIA PRELIMINAR, POR EL DELITO DE ORGANIZACIONES TERRORISTAS (13 LECAT), A NIVEL NACIONAL, DEL AÑO 2016 HASTA SEPTIEMBRE 2019; DETALLADO POR AÑO Y NOMBRE DEL JUZGADO DEL RESULTADO</w:t>
            </w:r>
            <w:r w:rsidRPr="00815C0E">
              <w:rPr>
                <w:rFonts w:ascii="Cambria" w:eastAsia="Times New Roman" w:hAnsi="Cambria" w:cs="Calibri"/>
                <w:b/>
                <w:bCs/>
                <w:sz w:val="18"/>
                <w:szCs w:val="18"/>
                <w:lang w:eastAsia="es-SV"/>
              </w:rPr>
              <w:t>.</w:t>
            </w:r>
          </w:p>
        </w:tc>
      </w:tr>
      <w:tr w:rsidR="00815C0E" w:rsidRPr="00815C0E" w:rsidTr="00815C0E">
        <w:trPr>
          <w:trHeight w:val="450"/>
          <w:tblHeader/>
        </w:trPr>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rPr>
                <w:rFonts w:ascii="Cambria" w:eastAsia="Times New Roman" w:hAnsi="Cambria" w:cs="Calibri"/>
                <w:b/>
                <w:bCs/>
                <w:lang w:eastAsia="es-SV"/>
              </w:rPr>
            </w:pPr>
          </w:p>
        </w:tc>
      </w:tr>
      <w:tr w:rsidR="00815C0E" w:rsidRPr="00815C0E" w:rsidTr="00815C0E">
        <w:trPr>
          <w:trHeight w:val="330"/>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JUZGADO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2019</w:t>
            </w:r>
          </w:p>
        </w:tc>
      </w:tr>
      <w:tr w:rsidR="00815C0E" w:rsidRPr="00815C0E" w:rsidTr="00815C0E">
        <w:trPr>
          <w:trHeight w:val="293"/>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Cuarto de Instrucción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Sexto de Instrucción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Delgado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Soyapango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Soyapango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San Marcos</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Tonacatepeque</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Apopa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La Libertad</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Instrucción de </w:t>
            </w:r>
            <w:proofErr w:type="spellStart"/>
            <w:r w:rsidRPr="00815C0E">
              <w:rPr>
                <w:rFonts w:ascii="Cambria" w:eastAsia="Times New Roman" w:hAnsi="Cambria" w:cs="Calibri"/>
                <w:color w:val="000000"/>
                <w:sz w:val="18"/>
                <w:szCs w:val="18"/>
                <w:lang w:eastAsia="es-SV"/>
              </w:rPr>
              <w:t>Quezaltepeque</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San Juan </w:t>
            </w:r>
            <w:proofErr w:type="spellStart"/>
            <w:r w:rsidRPr="00815C0E">
              <w:rPr>
                <w:rFonts w:ascii="Cambria" w:eastAsia="Times New Roman" w:hAnsi="Cambria" w:cs="Calibri"/>
                <w:color w:val="000000"/>
                <w:sz w:val="18"/>
                <w:szCs w:val="18"/>
                <w:lang w:eastAsia="es-SV"/>
              </w:rPr>
              <w:t>Opico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Cojutepeque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Cojutepeque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Ilobasco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 Vicente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San Vicente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Zacatecoluca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San Pedro </w:t>
            </w:r>
            <w:proofErr w:type="spellStart"/>
            <w:r w:rsidRPr="00815C0E">
              <w:rPr>
                <w:rFonts w:ascii="Cambria" w:eastAsia="Times New Roman" w:hAnsi="Cambria"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Tercero de Instrucción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Primera Instancia de San Francisco Gotera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Primera Instancia de San Francisco Gotera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Usulután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Jiquilisco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La Unión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La Unión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Tercero de Instrucción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Instrucción de </w:t>
            </w:r>
            <w:proofErr w:type="spellStart"/>
            <w:r w:rsidRPr="00815C0E">
              <w:rPr>
                <w:rFonts w:ascii="Cambria" w:eastAsia="Times New Roman" w:hAnsi="Cambria" w:cs="Calibri"/>
                <w:color w:val="000000"/>
                <w:sz w:val="18"/>
                <w:szCs w:val="18"/>
                <w:lang w:eastAsia="es-SV"/>
              </w:rPr>
              <w:t>Chalchuapa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Instrucción de </w:t>
            </w:r>
            <w:proofErr w:type="spellStart"/>
            <w:r w:rsidRPr="00815C0E">
              <w:rPr>
                <w:rFonts w:ascii="Cambria" w:eastAsia="Times New Roman" w:hAnsi="Cambria" w:cs="Calibri"/>
                <w:color w:val="000000"/>
                <w:sz w:val="18"/>
                <w:szCs w:val="18"/>
                <w:lang w:eastAsia="es-SV"/>
              </w:rPr>
              <w:t>Metapán</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Izalco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Acajutla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Instrucción de </w:t>
            </w:r>
            <w:proofErr w:type="spellStart"/>
            <w:r w:rsidRPr="00815C0E">
              <w:rPr>
                <w:rFonts w:ascii="Cambria" w:eastAsia="Times New Roman" w:hAnsi="Cambria" w:cs="Calibri"/>
                <w:color w:val="000000"/>
                <w:sz w:val="18"/>
                <w:szCs w:val="18"/>
                <w:lang w:eastAsia="es-SV"/>
              </w:rPr>
              <w:t>Jujutla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Ilopango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San Luis Talpa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El Transito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Instrucción de </w:t>
            </w:r>
            <w:proofErr w:type="spellStart"/>
            <w:r w:rsidRPr="00815C0E">
              <w:rPr>
                <w:rFonts w:ascii="Cambria" w:eastAsia="Times New Roman" w:hAnsi="Cambria" w:cs="Calibri"/>
                <w:color w:val="000000"/>
                <w:sz w:val="18"/>
                <w:szCs w:val="18"/>
                <w:lang w:eastAsia="es-SV"/>
              </w:rPr>
              <w:t>Osicala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Santa Rosa de Lima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Paz de Concepción de Oriente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Tonacatepeque</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La Libertad</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San Juan </w:t>
            </w:r>
            <w:proofErr w:type="spellStart"/>
            <w:r w:rsidRPr="00815C0E">
              <w:rPr>
                <w:rFonts w:ascii="Cambria" w:eastAsia="Times New Roman" w:hAnsi="Cambria" w:cs="Calibri"/>
                <w:color w:val="000000"/>
                <w:sz w:val="18"/>
                <w:szCs w:val="18"/>
                <w:lang w:eastAsia="es-SV"/>
              </w:rPr>
              <w:t>Opico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Sensuntepeque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Ilobasco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San Sebastián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Atiquizaya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B</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A,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18</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B,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27</w:t>
            </w:r>
          </w:p>
        </w:tc>
      </w:tr>
      <w:tr w:rsidR="00815C0E" w:rsidRPr="00815C0E" w:rsidTr="00815C0E">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102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278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331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20"/>
                <w:szCs w:val="20"/>
                <w:lang w:eastAsia="es-SV"/>
              </w:rPr>
            </w:pPr>
            <w:r w:rsidRPr="00815C0E">
              <w:rPr>
                <w:rFonts w:ascii="Cambria" w:eastAsia="Times New Roman" w:hAnsi="Cambria" w:cs="Calibri"/>
                <w:b/>
                <w:bCs/>
                <w:color w:val="000000"/>
                <w:sz w:val="20"/>
                <w:szCs w:val="20"/>
                <w:lang w:eastAsia="es-SV"/>
              </w:rPr>
              <w:t>102</w:t>
            </w:r>
          </w:p>
        </w:tc>
      </w:tr>
    </w:tbl>
    <w:p w:rsidR="00815C0E" w:rsidRDefault="00815C0E" w:rsidP="00815C0E">
      <w:pPr>
        <w:pStyle w:val="Sinespaciado"/>
        <w:ind w:left="720"/>
        <w:jc w:val="both"/>
        <w:rPr>
          <w:rFonts w:ascii="Cambria" w:hAnsi="Cambria" w:cs="Cambria"/>
          <w:i/>
          <w:sz w:val="18"/>
          <w:szCs w:val="18"/>
        </w:rPr>
      </w:pPr>
      <w:r w:rsidRPr="00815C0E">
        <w:rPr>
          <w:rFonts w:ascii="Cambria" w:hAnsi="Cambria" w:cs="Cambria"/>
          <w:i/>
          <w:sz w:val="18"/>
          <w:szCs w:val="18"/>
        </w:rPr>
        <w:t>Fuente: Departamento de Estadística, según Base de Datos SIGAP FGR al 18102019</w:t>
      </w:r>
    </w:p>
    <w:p w:rsidR="00023983" w:rsidRDefault="00023983" w:rsidP="00023983">
      <w:pPr>
        <w:pStyle w:val="Sinespaciado"/>
        <w:jc w:val="both"/>
        <w:rPr>
          <w:rFonts w:ascii="Cambria" w:hAnsi="Cambria" w:cs="Cambria"/>
          <w:i/>
          <w:sz w:val="18"/>
          <w:szCs w:val="18"/>
        </w:rPr>
      </w:pPr>
      <w:r>
        <w:rPr>
          <w:rFonts w:ascii="Cambria" w:hAnsi="Cambria" w:cs="Cambria"/>
          <w:i/>
          <w:sz w:val="18"/>
          <w:szCs w:val="18"/>
        </w:rPr>
        <w:t xml:space="preserve">                  Nota: Los datos son independientes a la fecha de inicio del caso</w:t>
      </w:r>
    </w:p>
    <w:p w:rsidR="00815C0E" w:rsidRDefault="00815C0E" w:rsidP="00815C0E">
      <w:pPr>
        <w:pStyle w:val="Sinespaciado"/>
        <w:ind w:left="720"/>
        <w:jc w:val="both"/>
        <w:rPr>
          <w:rFonts w:ascii="Cambria" w:hAnsi="Cambria"/>
          <w:b/>
          <w:bCs/>
          <w:iCs/>
        </w:rPr>
      </w:pPr>
    </w:p>
    <w:p w:rsidR="00815C0E" w:rsidRDefault="00815C0E" w:rsidP="00815C0E">
      <w:pPr>
        <w:pStyle w:val="Sinespaciado"/>
        <w:numPr>
          <w:ilvl w:val="0"/>
          <w:numId w:val="26"/>
        </w:numPr>
        <w:jc w:val="both"/>
        <w:rPr>
          <w:rFonts w:ascii="Cambria" w:hAnsi="Cambria"/>
          <w:b/>
          <w:bCs/>
          <w:iCs/>
        </w:rPr>
      </w:pPr>
      <w:r w:rsidRPr="00815C0E">
        <w:rPr>
          <w:rFonts w:ascii="Cambria" w:hAnsi="Cambria"/>
          <w:b/>
          <w:bCs/>
          <w:iCs/>
        </w:rPr>
        <w:t xml:space="preserve">Cantidad de imputados que han sido condenados por el delito de organizaciones terroristas desde 1 de enero de 2016 hasta el 30 de septiembre de 2019. Determinar la información por año y qué juzgado ha emitido la condena. </w:t>
      </w:r>
    </w:p>
    <w:p w:rsidR="00815C0E" w:rsidRDefault="00815C0E" w:rsidP="00815C0E">
      <w:pPr>
        <w:pStyle w:val="Sinespaciado"/>
        <w:jc w:val="both"/>
        <w:rPr>
          <w:rFonts w:ascii="Cambria" w:hAnsi="Cambria"/>
          <w:b/>
          <w:bCs/>
          <w:iCs/>
        </w:rPr>
      </w:pPr>
    </w:p>
    <w:tbl>
      <w:tblPr>
        <w:tblW w:w="0" w:type="auto"/>
        <w:tblCellMar>
          <w:left w:w="70" w:type="dxa"/>
          <w:right w:w="70" w:type="dxa"/>
        </w:tblCellMar>
        <w:tblLook w:val="04A0" w:firstRow="1" w:lastRow="0" w:firstColumn="1" w:lastColumn="0" w:noHBand="0" w:noVBand="1"/>
      </w:tblPr>
      <w:tblGrid>
        <w:gridCol w:w="4523"/>
        <w:gridCol w:w="1210"/>
        <w:gridCol w:w="1210"/>
        <w:gridCol w:w="1241"/>
        <w:gridCol w:w="1210"/>
      </w:tblGrid>
      <w:tr w:rsidR="00815C0E" w:rsidRPr="00815C0E" w:rsidTr="00815C0E">
        <w:trPr>
          <w:trHeight w:val="499"/>
          <w:tblHeader/>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bCs/>
                <w:lang w:eastAsia="es-SV"/>
              </w:rPr>
            </w:pPr>
            <w:r w:rsidRPr="00815C0E">
              <w:rPr>
                <w:rFonts w:ascii="Cambria" w:eastAsia="Times New Roman" w:hAnsi="Cambria" w:cs="Calibri"/>
                <w:b/>
                <w:bCs/>
                <w:lang w:eastAsia="es-SV"/>
              </w:rPr>
              <w:t>CANTIDAD DE IMPUTADOS CON RESULTADOS CONDENATORIOS, POR EL DELITO DE ORGANIZACIONES TERRORISTAS (13 LECAT), A NIVEL NACIONAL, DEL AÑO 2016 HASTA SEPTIEMBRE 2019; DETALLADO POR AÑO Y NOMBRE DEL JUZGADO DEL RESULTADO.</w:t>
            </w:r>
          </w:p>
        </w:tc>
      </w:tr>
      <w:tr w:rsidR="00815C0E" w:rsidRPr="00815C0E" w:rsidTr="00815C0E">
        <w:trPr>
          <w:trHeight w:val="450"/>
          <w:tblHeader/>
        </w:trPr>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C0E" w:rsidRPr="00815C0E" w:rsidRDefault="00815C0E" w:rsidP="00815C0E">
            <w:pPr>
              <w:spacing w:after="0" w:line="240" w:lineRule="auto"/>
              <w:rPr>
                <w:rFonts w:ascii="Cambria" w:eastAsia="Times New Roman" w:hAnsi="Cambria" w:cs="Calibri"/>
                <w:b/>
                <w:bCs/>
                <w:lang w:eastAsia="es-SV"/>
              </w:rPr>
            </w:pPr>
          </w:p>
        </w:tc>
      </w:tr>
      <w:tr w:rsidR="00815C0E" w:rsidRPr="00815C0E" w:rsidTr="00815C0E">
        <w:trPr>
          <w:trHeight w:val="285"/>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JUZGADO</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15C0E" w:rsidRPr="00815C0E" w:rsidRDefault="00815C0E" w:rsidP="00815C0E">
            <w:pPr>
              <w:spacing w:after="0" w:line="240" w:lineRule="auto"/>
              <w:jc w:val="center"/>
              <w:rPr>
                <w:rFonts w:ascii="Cambria" w:eastAsia="Times New Roman" w:hAnsi="Cambria" w:cs="Calibri"/>
                <w:b/>
                <w:sz w:val="18"/>
                <w:szCs w:val="18"/>
                <w:lang w:eastAsia="es-SV"/>
              </w:rPr>
            </w:pPr>
            <w:r w:rsidRPr="00815C0E">
              <w:rPr>
                <w:rFonts w:ascii="Cambria" w:eastAsia="Times New Roman" w:hAnsi="Cambria" w:cs="Calibri"/>
                <w:b/>
                <w:sz w:val="18"/>
                <w:szCs w:val="18"/>
                <w:lang w:eastAsia="es-SV"/>
              </w:rPr>
              <w:t>Año 2019</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Menores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Menores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Cuarto de Menores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Apopa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Menores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Chalatenango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Chalatenango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93"/>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Tejutla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Cojutepeque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Cojutepeque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Suchitoto</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Instrucción de San Vicente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San Vicente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San Sebastián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Tercero de Instrucción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Primero de Menores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Ahuachapán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Menores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Instrucción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de </w:t>
            </w:r>
            <w:proofErr w:type="spellStart"/>
            <w:r w:rsidRPr="00815C0E">
              <w:rPr>
                <w:rFonts w:ascii="Cambria" w:eastAsia="Times New Roman" w:hAnsi="Cambria" w:cs="Calibri"/>
                <w:color w:val="000000"/>
                <w:sz w:val="18"/>
                <w:szCs w:val="18"/>
                <w:lang w:eastAsia="es-SV"/>
              </w:rPr>
              <w:t>Acajutla</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Menores de </w:t>
            </w:r>
            <w:r w:rsidR="00651620" w:rsidRPr="00815C0E">
              <w:rPr>
                <w:rFonts w:ascii="Cambria" w:eastAsia="Times New Roman" w:hAnsi="Cambria" w:cs="Calibri"/>
                <w:color w:val="000000"/>
                <w:sz w:val="18"/>
                <w:szCs w:val="18"/>
                <w:lang w:eastAsia="es-SV"/>
              </w:rPr>
              <w:t>Ahuachapán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Soyapango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Zacatecoluca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San Luis Talpa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Menores de Sensuntepeque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Menores de </w:t>
            </w:r>
            <w:r w:rsidR="00733AE3" w:rsidRPr="00815C0E">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Menores de La </w:t>
            </w:r>
            <w:r w:rsidR="00733AE3" w:rsidRPr="00815C0E">
              <w:rPr>
                <w:rFonts w:ascii="Cambria" w:eastAsia="Times New Roman" w:hAnsi="Cambria" w:cs="Calibri"/>
                <w:color w:val="000000"/>
                <w:sz w:val="18"/>
                <w:szCs w:val="18"/>
                <w:lang w:eastAsia="es-SV"/>
              </w:rPr>
              <w:t>Unión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Instrucción de Santa Rosa de Lima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Segundo de Menores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San Sebastián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25</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Primera Instancia San Pedro </w:t>
            </w:r>
            <w:proofErr w:type="spellStart"/>
            <w:r w:rsidRPr="00815C0E">
              <w:rPr>
                <w:rFonts w:ascii="Cambria" w:eastAsia="Times New Roman" w:hAnsi="Cambria"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de Primera Instancia de Chinameca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Segundo de Sentencia de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Chalatenango</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Santa Tecla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Primero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Segundo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Tercero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Cojutepeque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Zacatecoluca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Sensuntepeque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San Vicente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Tribunal de Sentencia de </w:t>
            </w:r>
            <w:r w:rsidR="00733AE3" w:rsidRPr="00815C0E">
              <w:rPr>
                <w:rFonts w:ascii="Cambria" w:eastAsia="Times New Roman" w:hAnsi="Cambria"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Primero de Sentencia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Segundo de Sentencia de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de Sentencia de San Francisco Gotera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Tribunal de Sentencia de La </w:t>
            </w:r>
            <w:r w:rsidR="00733AE3" w:rsidRPr="00815C0E">
              <w:rPr>
                <w:rFonts w:ascii="Cambria" w:eastAsia="Times New Roman" w:hAnsi="Cambria" w:cs="Calibri"/>
                <w:color w:val="000000"/>
                <w:sz w:val="18"/>
                <w:szCs w:val="18"/>
                <w:lang w:eastAsia="es-SV"/>
              </w:rPr>
              <w:t>Unión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 xml:space="preserve">Juzgado de Menores de </w:t>
            </w:r>
            <w:r w:rsidR="00733AE3" w:rsidRPr="00815C0E">
              <w:rPr>
                <w:rFonts w:ascii="Cambria" w:eastAsia="Times New Roman" w:hAnsi="Cambria" w:cs="Calibri"/>
                <w:color w:val="000000"/>
                <w:sz w:val="18"/>
                <w:szCs w:val="18"/>
                <w:lang w:eastAsia="es-SV"/>
              </w:rPr>
              <w:t>Morazán</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14</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Cuarto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Quinto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Sexto de Sentencia de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B</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A,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B,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A,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27</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A, La Paz</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B,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107</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Santa Ana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66</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160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106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San Miguel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182</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157</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Segundo de Sentencia de Zacatecoluca</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12</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Primero de Sentencia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Tribunal Segundo de Sentencia de Sonsonate</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5</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Instrucción C,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38</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Juzgado Especializado de Sentencia C, San Salvador</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color w:val="000000"/>
                <w:sz w:val="18"/>
                <w:szCs w:val="18"/>
                <w:lang w:eastAsia="es-SV"/>
              </w:rPr>
            </w:pPr>
            <w:r w:rsidRPr="00815C0E">
              <w:rPr>
                <w:rFonts w:ascii="Cambria" w:eastAsia="Times New Roman" w:hAnsi="Cambria" w:cs="Calibri"/>
                <w:color w:val="000000"/>
                <w:sz w:val="18"/>
                <w:szCs w:val="18"/>
                <w:lang w:eastAsia="es-SV"/>
              </w:rPr>
              <w:t>16</w:t>
            </w:r>
          </w:p>
        </w:tc>
      </w:tr>
      <w:tr w:rsidR="00815C0E" w:rsidRPr="00815C0E" w:rsidTr="00815C0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15C0E" w:rsidRPr="00815C0E" w:rsidRDefault="00815C0E" w:rsidP="00815C0E">
            <w:pPr>
              <w:spacing w:after="0" w:line="240" w:lineRule="auto"/>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675</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1,339</w:t>
            </w:r>
          </w:p>
        </w:tc>
        <w:tc>
          <w:tcPr>
            <w:tcW w:w="0" w:type="auto"/>
            <w:tcBorders>
              <w:top w:val="nil"/>
              <w:left w:val="nil"/>
              <w:bottom w:val="single" w:sz="4" w:space="0" w:color="auto"/>
              <w:right w:val="single" w:sz="4" w:space="0" w:color="auto"/>
            </w:tcBorders>
            <w:shd w:val="clear" w:color="auto" w:fill="auto"/>
            <w:noWrap/>
            <w:hideMark/>
          </w:tcPr>
          <w:p w:rsidR="00815C0E" w:rsidRPr="00815C0E" w:rsidRDefault="00815C0E" w:rsidP="00815C0E">
            <w:pPr>
              <w:spacing w:after="0" w:line="240" w:lineRule="auto"/>
              <w:jc w:val="right"/>
              <w:rPr>
                <w:rFonts w:ascii="Cambria" w:eastAsia="Times New Roman" w:hAnsi="Cambria" w:cs="Calibri"/>
                <w:b/>
                <w:bCs/>
                <w:color w:val="000000"/>
                <w:sz w:val="18"/>
                <w:szCs w:val="18"/>
                <w:lang w:eastAsia="es-SV"/>
              </w:rPr>
            </w:pPr>
            <w:r w:rsidRPr="00815C0E">
              <w:rPr>
                <w:rFonts w:ascii="Cambria" w:eastAsia="Times New Roman" w:hAnsi="Cambria" w:cs="Calibri"/>
                <w:b/>
                <w:bCs/>
                <w:color w:val="000000"/>
                <w:sz w:val="18"/>
                <w:szCs w:val="18"/>
                <w:lang w:eastAsia="es-SV"/>
              </w:rPr>
              <w:t>994</w:t>
            </w:r>
          </w:p>
        </w:tc>
      </w:tr>
    </w:tbl>
    <w:p w:rsidR="00815C0E" w:rsidRDefault="00815C0E" w:rsidP="00815C0E">
      <w:pPr>
        <w:pStyle w:val="Sinespaciado"/>
        <w:ind w:left="720"/>
        <w:jc w:val="both"/>
        <w:rPr>
          <w:rFonts w:ascii="Cambria" w:hAnsi="Cambria" w:cs="Cambria"/>
          <w:i/>
          <w:sz w:val="18"/>
          <w:szCs w:val="18"/>
        </w:rPr>
      </w:pPr>
      <w:r w:rsidRPr="00815C0E">
        <w:rPr>
          <w:rFonts w:ascii="Cambria" w:hAnsi="Cambria" w:cs="Cambria"/>
          <w:i/>
          <w:sz w:val="18"/>
          <w:szCs w:val="18"/>
        </w:rPr>
        <w:t>Fuente: Departamento de Estadística, según Base de Datos SIGAP FGR al 18102019</w:t>
      </w:r>
    </w:p>
    <w:p w:rsidR="00023983" w:rsidRDefault="00023983" w:rsidP="00023983">
      <w:pPr>
        <w:pStyle w:val="Sinespaciado"/>
        <w:jc w:val="both"/>
        <w:rPr>
          <w:rFonts w:ascii="Cambria" w:hAnsi="Cambria" w:cs="Cambria"/>
          <w:i/>
          <w:sz w:val="18"/>
          <w:szCs w:val="18"/>
        </w:rPr>
      </w:pPr>
      <w:r>
        <w:rPr>
          <w:rFonts w:ascii="Cambria" w:hAnsi="Cambria" w:cs="Cambria"/>
          <w:i/>
          <w:sz w:val="18"/>
          <w:szCs w:val="18"/>
        </w:rPr>
        <w:t xml:space="preserve">                  Nota: Los datos son independientes a la fecha de inicio del caso</w:t>
      </w:r>
    </w:p>
    <w:p w:rsidR="00023983" w:rsidRDefault="00023983" w:rsidP="00815C0E">
      <w:pPr>
        <w:pStyle w:val="Sinespaciado"/>
        <w:ind w:left="720"/>
        <w:jc w:val="both"/>
        <w:rPr>
          <w:rFonts w:ascii="Cambria" w:hAnsi="Cambria"/>
          <w:b/>
          <w:bCs/>
          <w:iCs/>
        </w:rPr>
      </w:pPr>
    </w:p>
    <w:p w:rsidR="00815C0E" w:rsidRPr="00815C0E" w:rsidRDefault="00815C0E" w:rsidP="00815C0E">
      <w:pPr>
        <w:pStyle w:val="Sinespaciado"/>
        <w:jc w:val="both"/>
        <w:rPr>
          <w:rFonts w:ascii="Cambria" w:hAnsi="Cambria"/>
          <w:b/>
          <w:bCs/>
          <w:iCs/>
        </w:rPr>
      </w:pPr>
    </w:p>
    <w:p w:rsidR="00815C0E" w:rsidRDefault="00815C0E" w:rsidP="00815C0E">
      <w:pPr>
        <w:pStyle w:val="Sinespaciado"/>
        <w:numPr>
          <w:ilvl w:val="0"/>
          <w:numId w:val="26"/>
        </w:numPr>
        <w:jc w:val="both"/>
        <w:rPr>
          <w:rFonts w:ascii="Cambria" w:hAnsi="Cambria"/>
          <w:b/>
          <w:bCs/>
          <w:iCs/>
        </w:rPr>
      </w:pPr>
      <w:r w:rsidRPr="00815C0E">
        <w:rPr>
          <w:rFonts w:ascii="Cambria" w:hAnsi="Cambria"/>
          <w:b/>
          <w:bCs/>
          <w:iCs/>
        </w:rPr>
        <w:t>Cantidad de imputados por el delito de organizaciones terroristas que han estado en detención provisional durante todo el proceso hasta que se ha emitido una sentencia en primera instancia, con independencia de que la misma haya sido absolutoria o condenatoria desde el 1 de enero de 2016 hasta el 30 de septiembre de 2019</w:t>
      </w:r>
      <w:r>
        <w:rPr>
          <w:rFonts w:ascii="Cambria" w:hAnsi="Cambria"/>
          <w:b/>
          <w:bCs/>
          <w:iCs/>
        </w:rPr>
        <w:t>.</w:t>
      </w:r>
    </w:p>
    <w:p w:rsidR="00023983" w:rsidRPr="00023983" w:rsidRDefault="00023983" w:rsidP="00023983">
      <w:pPr>
        <w:pStyle w:val="Sinespaciado"/>
        <w:ind w:left="720"/>
        <w:jc w:val="both"/>
        <w:rPr>
          <w:rFonts w:ascii="Cambria" w:hAnsi="Cambria"/>
          <w:bCs/>
          <w:iCs/>
        </w:rPr>
      </w:pPr>
      <w:r>
        <w:rPr>
          <w:rFonts w:ascii="Cambria" w:hAnsi="Cambria"/>
          <w:b/>
          <w:bCs/>
          <w:iCs/>
        </w:rPr>
        <w:t xml:space="preserve">R// </w:t>
      </w:r>
      <w:r w:rsidRPr="00023983">
        <w:rPr>
          <w:rFonts w:ascii="Cambria" w:hAnsi="Cambria"/>
          <w:bCs/>
          <w:iCs/>
        </w:rPr>
        <w:t xml:space="preserve">Sobre esta petición se aclara que no es posible brindar el dato sobre los imputados </w:t>
      </w:r>
      <w:r w:rsidR="00651620" w:rsidRPr="00023983">
        <w:rPr>
          <w:rFonts w:ascii="Cambria" w:hAnsi="Cambria"/>
          <w:bCs/>
          <w:iCs/>
        </w:rPr>
        <w:t>que,</w:t>
      </w:r>
      <w:r w:rsidRPr="00023983">
        <w:rPr>
          <w:rFonts w:ascii="Cambria" w:hAnsi="Cambria"/>
          <w:bCs/>
          <w:iCs/>
        </w:rPr>
        <w:t xml:space="preserve"> durante todo el proceso penal, hasta la obtención de una sentencia han estado en detención provisional, ya que no se cuenta con ese nivel de detalle de forma automatizada en nuestro </w:t>
      </w:r>
      <w:r w:rsidR="00651620" w:rsidRPr="00023983">
        <w:rPr>
          <w:rFonts w:ascii="Cambria" w:hAnsi="Cambria"/>
          <w:bCs/>
          <w:iCs/>
        </w:rPr>
        <w:t xml:space="preserve">sistema, </w:t>
      </w:r>
      <w:r w:rsidR="00651620">
        <w:rPr>
          <w:rFonts w:ascii="Cambria" w:hAnsi="Cambria"/>
          <w:bCs/>
          <w:iCs/>
        </w:rPr>
        <w:t>en virtud</w:t>
      </w:r>
      <w:r w:rsidRPr="00023983">
        <w:rPr>
          <w:rFonts w:ascii="Cambria" w:hAnsi="Cambria"/>
          <w:bCs/>
          <w:iCs/>
        </w:rPr>
        <w:t xml:space="preserve"> que ese dato solo puede ser obtenido</w:t>
      </w:r>
      <w:r w:rsidR="00651620">
        <w:rPr>
          <w:rFonts w:ascii="Cambria" w:hAnsi="Cambria"/>
          <w:bCs/>
          <w:iCs/>
        </w:rPr>
        <w:t xml:space="preserve"> de forma automatizada</w:t>
      </w:r>
      <w:r w:rsidRPr="00023983">
        <w:rPr>
          <w:rFonts w:ascii="Cambria" w:hAnsi="Cambria"/>
          <w:bCs/>
          <w:iCs/>
        </w:rPr>
        <w:t xml:space="preserve"> en relación a resultados obtenidos en audiencia inicial o de imposición de medidas, tal como se le brindo en el numeral 3. </w:t>
      </w:r>
    </w:p>
    <w:p w:rsidR="00815C0E" w:rsidRDefault="00815C0E" w:rsidP="00815C0E">
      <w:pPr>
        <w:pStyle w:val="Sinespaciado"/>
        <w:jc w:val="both"/>
        <w:rPr>
          <w:rFonts w:ascii="Cambria" w:hAnsi="Cambria"/>
          <w:b/>
          <w:bCs/>
          <w:iCs/>
        </w:rPr>
      </w:pPr>
    </w:p>
    <w:p w:rsidR="00B61FF5" w:rsidRPr="00B61FF5" w:rsidRDefault="00B61FF5" w:rsidP="00B61FF5">
      <w:pPr>
        <w:spacing w:after="0" w:line="240" w:lineRule="auto"/>
        <w:jc w:val="both"/>
        <w:rPr>
          <w:rFonts w:ascii="Cambria" w:eastAsia="Cambria" w:hAnsi="Cambria" w:cs="Cambria"/>
          <w:lang w:bidi="ar"/>
        </w:rPr>
      </w:pPr>
      <w:r w:rsidRPr="00B61FF5">
        <w:rPr>
          <w:rFonts w:ascii="Cambria" w:hAnsi="Cambria" w:cs="Cambria"/>
          <w:bCs/>
          <w:iCs/>
        </w:rPr>
        <w:t>Sobre la información estadística que se entrega se hacen las siguientes aclaraciones:</w:t>
      </w:r>
      <w:r w:rsidRPr="00B61FF5">
        <w:rPr>
          <w:rFonts w:ascii="Cambria" w:eastAsia="Cambria" w:hAnsi="Cambria" w:cs="Cambria"/>
          <w:lang w:bidi="ar"/>
        </w:rPr>
        <w:t> </w:t>
      </w:r>
    </w:p>
    <w:p w:rsidR="00B61FF5" w:rsidRPr="00B61FF5" w:rsidRDefault="00B61FF5" w:rsidP="00B61FF5">
      <w:pPr>
        <w:spacing w:after="0" w:line="240" w:lineRule="auto"/>
        <w:jc w:val="both"/>
        <w:rPr>
          <w:rFonts w:ascii="Cambria" w:eastAsia="Cambria" w:hAnsi="Cambria" w:cs="Cambria"/>
          <w:lang w:bidi="ar"/>
        </w:rPr>
      </w:pPr>
    </w:p>
    <w:p w:rsidR="00B61FF5" w:rsidRDefault="00B61FF5" w:rsidP="00B61FF5">
      <w:pPr>
        <w:pStyle w:val="Prrafodelista"/>
        <w:numPr>
          <w:ilvl w:val="0"/>
          <w:numId w:val="17"/>
        </w:numPr>
        <w:jc w:val="both"/>
        <w:rPr>
          <w:rFonts w:ascii="Cambria" w:hAnsi="Cambria"/>
          <w:iCs/>
        </w:rPr>
      </w:pPr>
      <w:r w:rsidRPr="00B61FF5">
        <w:rPr>
          <w:rFonts w:ascii="Cambria" w:hAnsi="Cambria"/>
        </w:rPr>
        <w:t xml:space="preserve">Los datos estadísticos se entregan según registros de las Bases de Datos del </w:t>
      </w:r>
      <w:r w:rsidRPr="00B61FF5">
        <w:rPr>
          <w:rFonts w:ascii="Cambria" w:hAnsi="Cambria"/>
          <w:iCs/>
        </w:rPr>
        <w:t>Sistema de Información y Gestión Automatizada del proceso Fiscal (SIGAP).</w:t>
      </w:r>
    </w:p>
    <w:p w:rsidR="00591C81" w:rsidRPr="00B61FF5" w:rsidRDefault="00591C81" w:rsidP="00591C81">
      <w:pPr>
        <w:pStyle w:val="Prrafodelista"/>
        <w:ind w:left="1080"/>
        <w:jc w:val="both"/>
        <w:rPr>
          <w:rFonts w:ascii="Cambria" w:hAnsi="Cambria"/>
          <w:iCs/>
        </w:rPr>
      </w:pPr>
    </w:p>
    <w:p w:rsidR="00B61FF5" w:rsidRDefault="00B61FF5" w:rsidP="00B61FF5">
      <w:pPr>
        <w:pStyle w:val="Prrafodelista"/>
        <w:numPr>
          <w:ilvl w:val="0"/>
          <w:numId w:val="17"/>
        </w:numPr>
        <w:jc w:val="both"/>
        <w:rPr>
          <w:rFonts w:ascii="Cambria" w:hAnsi="Cambria"/>
        </w:rPr>
      </w:pPr>
      <w:r w:rsidRPr="00B61FF5">
        <w:rPr>
          <w:rFonts w:ascii="Cambria" w:hAnsi="Cambria"/>
        </w:rPr>
        <w:t xml:space="preserve">En general, los cuadros estadísticos contienen información únicamente de las categorías que se encontraron registros, de acuerdo a los criterios establecidos por </w:t>
      </w:r>
      <w:r>
        <w:rPr>
          <w:rFonts w:ascii="Cambria" w:hAnsi="Cambria"/>
        </w:rPr>
        <w:t xml:space="preserve">la </w:t>
      </w:r>
      <w:r w:rsidRPr="00B61FF5">
        <w:rPr>
          <w:rFonts w:ascii="Cambria" w:hAnsi="Cambria"/>
        </w:rPr>
        <w:t>solicitante.</w:t>
      </w:r>
    </w:p>
    <w:p w:rsidR="00CB0BA1" w:rsidRPr="00CB0BA1" w:rsidRDefault="00CB0BA1" w:rsidP="00CB0BA1">
      <w:pPr>
        <w:pStyle w:val="Prrafodelista"/>
        <w:rPr>
          <w:rFonts w:ascii="Cambria" w:hAnsi="Cambria"/>
        </w:rPr>
      </w:pPr>
    </w:p>
    <w:p w:rsidR="00CB0BA1" w:rsidRPr="00651620" w:rsidRDefault="00CB0BA1" w:rsidP="00A62588">
      <w:pPr>
        <w:pStyle w:val="Prrafodelista"/>
        <w:numPr>
          <w:ilvl w:val="0"/>
          <w:numId w:val="17"/>
        </w:numPr>
        <w:jc w:val="both"/>
        <w:rPr>
          <w:rFonts w:ascii="Cambria" w:hAnsi="Cambria"/>
        </w:rPr>
      </w:pPr>
      <w:r w:rsidRPr="004D3BD3">
        <w:rPr>
          <w:rFonts w:ascii="Cambria" w:hAnsi="Cambria" w:cs="Cambria"/>
        </w:rPr>
        <w:t>Los resultados sobre Condenas incluyen resultados de Procedimientos Abreviado</w:t>
      </w:r>
      <w:r w:rsidR="00651620">
        <w:rPr>
          <w:rFonts w:ascii="Cambria" w:hAnsi="Cambria" w:cs="Cambria"/>
        </w:rPr>
        <w:t>s</w:t>
      </w:r>
      <w:r>
        <w:rPr>
          <w:rFonts w:ascii="Cambria" w:hAnsi="Cambria" w:cs="Cambria"/>
        </w:rPr>
        <w:t>.</w:t>
      </w:r>
    </w:p>
    <w:p w:rsidR="00651620" w:rsidRPr="00651620" w:rsidRDefault="00651620" w:rsidP="00651620">
      <w:pPr>
        <w:pStyle w:val="Prrafodelista"/>
        <w:rPr>
          <w:rFonts w:ascii="Cambria" w:hAnsi="Cambria"/>
          <w:b/>
        </w:rPr>
      </w:pPr>
    </w:p>
    <w:p w:rsidR="00651620" w:rsidRPr="00F01211" w:rsidRDefault="00651620" w:rsidP="00A62588">
      <w:pPr>
        <w:pStyle w:val="Prrafodelista"/>
        <w:numPr>
          <w:ilvl w:val="0"/>
          <w:numId w:val="17"/>
        </w:numPr>
        <w:jc w:val="both"/>
        <w:rPr>
          <w:rFonts w:ascii="Cambria" w:hAnsi="Cambria"/>
        </w:rPr>
      </w:pPr>
      <w:r w:rsidRPr="00F01211">
        <w:rPr>
          <w:rFonts w:ascii="Cambria" w:hAnsi="Cambria"/>
        </w:rPr>
        <w:t xml:space="preserve">En relación a los resultados solicitados (detención, sobreseimientos definitivos y condenas), se ha proporcionado conforme a lo solicitado, sin embargo, se aclara que pueden existir imputados que han obtenido un resultado diferente al solicitado o se encuentran pendientes de obtener resultados.  </w:t>
      </w:r>
    </w:p>
    <w:p w:rsidR="00B61FF5" w:rsidRDefault="00B61FF5" w:rsidP="0012520E">
      <w:pPr>
        <w:spacing w:after="0" w:line="240" w:lineRule="auto"/>
        <w:jc w:val="both"/>
        <w:rPr>
          <w:rFonts w:ascii="Cambria" w:hAnsi="Cambria" w:cs="Cambria"/>
        </w:rPr>
      </w:pPr>
    </w:p>
    <w:p w:rsidR="00C06DDB" w:rsidRDefault="00C06DDB" w:rsidP="00DD0BAF">
      <w:pPr>
        <w:spacing w:after="0" w:line="240" w:lineRule="auto"/>
        <w:jc w:val="both"/>
        <w:rPr>
          <w:rFonts w:ascii="Cambria" w:hAnsi="Cambria" w:cs="Cambria"/>
        </w:rPr>
      </w:pPr>
    </w:p>
    <w:p w:rsidR="00A74625" w:rsidRPr="00DD0BAF" w:rsidRDefault="00B72000" w:rsidP="00DD0BAF">
      <w:pPr>
        <w:spacing w:after="0" w:line="240" w:lineRule="auto"/>
        <w:jc w:val="both"/>
        <w:rPr>
          <w:rFonts w:ascii="Cambria" w:hAnsi="Cambria" w:cs="Cambria"/>
        </w:rPr>
      </w:pPr>
      <w:r w:rsidRPr="00DD0BAF">
        <w:rPr>
          <w:rFonts w:ascii="Cambria" w:hAnsi="Cambria" w:cs="Cambria"/>
        </w:rPr>
        <w:t xml:space="preserve">Notifíquese, al correo electrónico señalado por </w:t>
      </w:r>
      <w:r w:rsidR="006778AA" w:rsidRPr="00DD0BAF">
        <w:rPr>
          <w:rFonts w:ascii="Cambria" w:hAnsi="Cambria" w:cs="Cambria"/>
        </w:rPr>
        <w:t>l</w:t>
      </w:r>
      <w:r w:rsidR="00C87F80">
        <w:rPr>
          <w:rFonts w:ascii="Cambria" w:hAnsi="Cambria" w:cs="Cambria"/>
        </w:rPr>
        <w:t>a</w:t>
      </w:r>
      <w:r w:rsidR="007840FB" w:rsidRPr="00DD0BAF">
        <w:rPr>
          <w:rFonts w:ascii="Cambria" w:hAnsi="Cambria" w:cs="Cambria"/>
        </w:rPr>
        <w:t xml:space="preserve"> </w:t>
      </w:r>
      <w:r w:rsidRPr="00DD0BAF">
        <w:rPr>
          <w:rFonts w:ascii="Cambria" w:hAnsi="Cambria" w:cs="Cambria"/>
        </w:rPr>
        <w:t>solicitante, dand</w:t>
      </w:r>
      <w:r w:rsidR="00723DCE" w:rsidRPr="00DD0BAF">
        <w:rPr>
          <w:rFonts w:ascii="Cambria" w:hAnsi="Cambria" w:cs="Cambria"/>
        </w:rPr>
        <w:t xml:space="preserve">o cumplimiento a lo establecido </w:t>
      </w:r>
      <w:r w:rsidRPr="00DD0BAF">
        <w:rPr>
          <w:rFonts w:ascii="Cambria" w:hAnsi="Cambria" w:cs="Cambria"/>
        </w:rPr>
        <w:t>en los artículos 62 LAIP y 59 del Reglamento LAIP.</w:t>
      </w:r>
    </w:p>
    <w:p w:rsidR="00A8432C" w:rsidRDefault="00A8432C" w:rsidP="00DD0BAF">
      <w:pPr>
        <w:spacing w:after="0" w:line="240" w:lineRule="auto"/>
        <w:jc w:val="both"/>
        <w:rPr>
          <w:rFonts w:ascii="Cambria" w:hAnsi="Cambria" w:cs="Cambria"/>
        </w:rPr>
      </w:pPr>
    </w:p>
    <w:p w:rsidR="00751A59" w:rsidRPr="00DD0BAF" w:rsidRDefault="00751A59" w:rsidP="00DD0BAF">
      <w:pPr>
        <w:spacing w:after="0" w:line="240" w:lineRule="auto"/>
        <w:jc w:val="both"/>
        <w:rPr>
          <w:rFonts w:ascii="Cambria" w:hAnsi="Cambria" w:cs="Cambria"/>
        </w:rPr>
      </w:pPr>
    </w:p>
    <w:p w:rsidR="00A74625" w:rsidRPr="00DD0BAF" w:rsidRDefault="00A74625" w:rsidP="00DD0BAF">
      <w:pPr>
        <w:spacing w:after="0" w:line="240" w:lineRule="auto"/>
        <w:jc w:val="both"/>
        <w:rPr>
          <w:rFonts w:ascii="Cambria" w:hAnsi="Cambria" w:cs="Cambria"/>
        </w:rPr>
      </w:pPr>
    </w:p>
    <w:p w:rsidR="00A74625" w:rsidRDefault="00A74625" w:rsidP="00DD0BAF">
      <w:pPr>
        <w:spacing w:after="0" w:line="240" w:lineRule="auto"/>
        <w:jc w:val="both"/>
        <w:rPr>
          <w:rFonts w:ascii="Cambria" w:hAnsi="Cambria" w:cs="Cambria"/>
        </w:rPr>
      </w:pPr>
    </w:p>
    <w:p w:rsidR="000C4945" w:rsidRPr="00DD0BAF" w:rsidRDefault="000C4945" w:rsidP="00DD0BAF">
      <w:pPr>
        <w:spacing w:after="0" w:line="240" w:lineRule="auto"/>
        <w:jc w:val="both"/>
        <w:rPr>
          <w:rFonts w:ascii="Cambria" w:hAnsi="Cambria" w:cs="Cambria"/>
        </w:rPr>
      </w:pPr>
    </w:p>
    <w:p w:rsidR="00A74625" w:rsidRPr="00DD0BAF" w:rsidRDefault="00B72000" w:rsidP="00DD0BAF">
      <w:pPr>
        <w:spacing w:after="0" w:line="240" w:lineRule="auto"/>
        <w:jc w:val="center"/>
        <w:rPr>
          <w:rFonts w:ascii="Cambria" w:hAnsi="Cambria" w:cs="Cambria"/>
          <w:b/>
        </w:rPr>
      </w:pPr>
      <w:r w:rsidRPr="00DD0BAF">
        <w:rPr>
          <w:rFonts w:ascii="Cambria" w:hAnsi="Cambria" w:cs="Cambria"/>
          <w:b/>
        </w:rPr>
        <w:t xml:space="preserve">Licda. </w:t>
      </w:r>
      <w:proofErr w:type="spellStart"/>
      <w:r w:rsidRPr="00DD0BAF">
        <w:rPr>
          <w:rFonts w:ascii="Cambria" w:hAnsi="Cambria" w:cs="Cambria"/>
          <w:b/>
        </w:rPr>
        <w:t>Deisi</w:t>
      </w:r>
      <w:proofErr w:type="spellEnd"/>
      <w:r w:rsidRPr="00DD0BAF">
        <w:rPr>
          <w:rFonts w:ascii="Cambria" w:hAnsi="Cambria" w:cs="Cambria"/>
          <w:b/>
        </w:rPr>
        <w:t xml:space="preserve"> Marina Posada de Rodríguez Meza</w:t>
      </w:r>
    </w:p>
    <w:p w:rsidR="00A74625" w:rsidRDefault="00B72000" w:rsidP="00751A59">
      <w:pPr>
        <w:spacing w:after="0" w:line="240" w:lineRule="auto"/>
        <w:jc w:val="center"/>
        <w:rPr>
          <w:rFonts w:ascii="Cambria" w:hAnsi="Cambria" w:cs="Cambria"/>
          <w:b/>
        </w:rPr>
      </w:pPr>
      <w:r w:rsidRPr="00DD0BAF">
        <w:rPr>
          <w:rFonts w:ascii="Cambria" w:hAnsi="Cambria" w:cs="Cambria"/>
          <w:b/>
        </w:rPr>
        <w:t>Oficial de Información.</w:t>
      </w: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Default="0024619D" w:rsidP="0024619D">
      <w:pPr>
        <w:spacing w:after="0" w:line="240" w:lineRule="auto"/>
        <w:jc w:val="both"/>
        <w:rPr>
          <w:rFonts w:ascii="Cambria" w:hAnsi="Cambria" w:cs="Cambria"/>
          <w:b/>
        </w:rPr>
      </w:pPr>
    </w:p>
    <w:p w:rsidR="0024619D" w:rsidRPr="00DD0BAF" w:rsidRDefault="0024619D" w:rsidP="0024619D">
      <w:pPr>
        <w:spacing w:after="0" w:line="240" w:lineRule="auto"/>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24619D" w:rsidRPr="00DD0BAF" w:rsidSect="00504FBF">
      <w:footerReference w:type="default" r:id="rId9"/>
      <w:pgSz w:w="12240" w:h="15840"/>
      <w:pgMar w:top="993" w:right="1418" w:bottom="1702" w:left="1418" w:header="708" w:footer="9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A3" w:rsidRDefault="000775A3">
      <w:pPr>
        <w:spacing w:after="0" w:line="240" w:lineRule="auto"/>
      </w:pPr>
      <w:r>
        <w:separator/>
      </w:r>
    </w:p>
  </w:endnote>
  <w:endnote w:type="continuationSeparator" w:id="0">
    <w:p w:rsidR="000775A3" w:rsidRDefault="000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1D" w:rsidRDefault="00B0451D">
    <w:pPr>
      <w:pStyle w:val="Piedepgina"/>
      <w:jc w:val="center"/>
      <w:rPr>
        <w:rFonts w:ascii="Cambria" w:hAnsi="Cambria"/>
        <w:b/>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9677CC" w:rsidRPr="009677CC">
      <w:rPr>
        <w:rFonts w:ascii="Cambria" w:hAnsi="Cambria"/>
        <w:b/>
        <w:noProof/>
        <w:sz w:val="20"/>
        <w:szCs w:val="20"/>
        <w:lang w:val="es-ES"/>
      </w:rPr>
      <w:t>7</w:t>
    </w:r>
    <w:r>
      <w:rPr>
        <w:rFonts w:ascii="Cambria" w:hAnsi="Cambria"/>
        <w:b/>
        <w:sz w:val="20"/>
        <w:szCs w:val="20"/>
      </w:rPr>
      <w:fldChar w:fldCharType="end"/>
    </w:r>
    <w:r>
      <w:rPr>
        <w:rFonts w:ascii="Cambria" w:hAnsi="Cambria"/>
        <w:b/>
        <w:sz w:val="20"/>
        <w:szCs w:val="20"/>
      </w:rPr>
      <w:t xml:space="preserve">                                                                   443-UAIP-FGR-2019 </w:t>
    </w:r>
  </w:p>
  <w:p w:rsidR="00B0451D" w:rsidRDefault="00B0451D">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A3" w:rsidRDefault="000775A3">
      <w:pPr>
        <w:spacing w:after="0" w:line="240" w:lineRule="auto"/>
      </w:pPr>
      <w:r>
        <w:separator/>
      </w:r>
    </w:p>
  </w:footnote>
  <w:footnote w:type="continuationSeparator" w:id="0">
    <w:p w:rsidR="000775A3" w:rsidRDefault="00077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9F8"/>
    <w:multiLevelType w:val="hybridMultilevel"/>
    <w:tmpl w:val="D944A6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844E09"/>
    <w:multiLevelType w:val="hybridMultilevel"/>
    <w:tmpl w:val="C9B48ED8"/>
    <w:lvl w:ilvl="0" w:tplc="992251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54235BB"/>
    <w:multiLevelType w:val="hybridMultilevel"/>
    <w:tmpl w:val="0D60779C"/>
    <w:lvl w:ilvl="0" w:tplc="440A0019">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BC48F1"/>
    <w:multiLevelType w:val="hybridMultilevel"/>
    <w:tmpl w:val="F43898EC"/>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2BE51AFF"/>
    <w:multiLevelType w:val="hybridMultilevel"/>
    <w:tmpl w:val="CC1028C4"/>
    <w:lvl w:ilvl="0" w:tplc="1B3E9B0C">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5" w15:restartNumberingAfterBreak="0">
    <w:nsid w:val="2D177F90"/>
    <w:multiLevelType w:val="hybridMultilevel"/>
    <w:tmpl w:val="600AC088"/>
    <w:lvl w:ilvl="0" w:tplc="5F12AE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2B87FFD"/>
    <w:multiLevelType w:val="multilevel"/>
    <w:tmpl w:val="0BE6DD1E"/>
    <w:lvl w:ilvl="0">
      <w:start w:val="1"/>
      <w:numFmt w:val="decimal"/>
      <w:lvlText w:val="%1."/>
      <w:lvlJc w:val="left"/>
      <w:pPr>
        <w:ind w:left="720" w:hanging="360"/>
      </w:pPr>
      <w:rPr>
        <w:rFonts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813628F"/>
    <w:multiLevelType w:val="hybridMultilevel"/>
    <w:tmpl w:val="349CB8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2D2486"/>
    <w:multiLevelType w:val="hybridMultilevel"/>
    <w:tmpl w:val="E960911A"/>
    <w:lvl w:ilvl="0" w:tplc="829AB268">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095"/>
    <w:multiLevelType w:val="hybridMultilevel"/>
    <w:tmpl w:val="02A02298"/>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45E4029E"/>
    <w:multiLevelType w:val="hybridMultilevel"/>
    <w:tmpl w:val="3098BE9C"/>
    <w:lvl w:ilvl="0" w:tplc="E83273EE">
      <w:start w:val="1"/>
      <w:numFmt w:val="lowerLetter"/>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A00A037"/>
    <w:multiLevelType w:val="singleLevel"/>
    <w:tmpl w:val="5A00A037"/>
    <w:lvl w:ilvl="0">
      <w:start w:val="1"/>
      <w:numFmt w:val="lowerLetter"/>
      <w:suff w:val="space"/>
      <w:lvlText w:val="%1)"/>
      <w:lvlJc w:val="left"/>
    </w:lvl>
  </w:abstractNum>
  <w:abstractNum w:abstractNumId="12" w15:restartNumberingAfterBreak="0">
    <w:nsid w:val="5E7B5B4D"/>
    <w:multiLevelType w:val="hybridMultilevel"/>
    <w:tmpl w:val="C00C176C"/>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4527725"/>
    <w:multiLevelType w:val="hybridMultilevel"/>
    <w:tmpl w:val="BA34DBDC"/>
    <w:lvl w:ilvl="0" w:tplc="4FDAE8BA">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60225C"/>
    <w:multiLevelType w:val="hybridMultilevel"/>
    <w:tmpl w:val="4CFA712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6CA7062F"/>
    <w:multiLevelType w:val="hybridMultilevel"/>
    <w:tmpl w:val="73EE07A4"/>
    <w:lvl w:ilvl="0" w:tplc="B7C82D1C">
      <w:numFmt w:val="bullet"/>
      <w:lvlText w:val="-"/>
      <w:lvlJc w:val="left"/>
      <w:pPr>
        <w:ind w:left="1080" w:hanging="360"/>
      </w:pPr>
      <w:rPr>
        <w:rFonts w:ascii="Calibri Light" w:eastAsia="Calibri" w:hAnsi="Calibri Light"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6" w15:restartNumberingAfterBreak="0">
    <w:nsid w:val="772D4919"/>
    <w:multiLevelType w:val="hybridMultilevel"/>
    <w:tmpl w:val="0CFA443C"/>
    <w:lvl w:ilvl="0" w:tplc="E52420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7640F8B"/>
    <w:multiLevelType w:val="hybridMultilevel"/>
    <w:tmpl w:val="09ECF45C"/>
    <w:lvl w:ilvl="0" w:tplc="DACC5D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C423594"/>
    <w:multiLevelType w:val="hybridMultilevel"/>
    <w:tmpl w:val="F41C7286"/>
    <w:lvl w:ilvl="0" w:tplc="0AC80430">
      <w:start w:val="1"/>
      <w:numFmt w:val="lowerLetter"/>
      <w:lvlText w:val="%1."/>
      <w:lvlJc w:val="left"/>
      <w:pPr>
        <w:ind w:left="720" w:hanging="360"/>
      </w:pPr>
      <w:rPr>
        <w:rFonts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4"/>
  </w:num>
  <w:num w:numId="4">
    <w:abstractNumId w:val="19"/>
  </w:num>
  <w:num w:numId="5">
    <w:abstractNumId w:val="19"/>
  </w:num>
  <w:num w:numId="6">
    <w:abstractNumId w:val="9"/>
  </w:num>
  <w:num w:numId="7">
    <w:abstractNumId w:val="15"/>
  </w:num>
  <w:num w:numId="8">
    <w:abstractNumId w:val="19"/>
  </w:num>
  <w:num w:numId="9">
    <w:abstractNumId w:val="7"/>
  </w:num>
  <w:num w:numId="10">
    <w:abstractNumId w:val="6"/>
  </w:num>
  <w:num w:numId="11">
    <w:abstractNumId w:val="18"/>
  </w:num>
  <w:num w:numId="12">
    <w:abstractNumId w:val="19"/>
  </w:num>
  <w:num w:numId="13">
    <w:abstractNumId w:val="13"/>
  </w:num>
  <w:num w:numId="14">
    <w:abstractNumId w:val="8"/>
  </w:num>
  <w:num w:numId="15">
    <w:abstractNumId w:val="16"/>
  </w:num>
  <w:num w:numId="16">
    <w:abstractNumId w:val="5"/>
  </w:num>
  <w:num w:numId="17">
    <w:abstractNumId w:val="1"/>
  </w:num>
  <w:num w:numId="18">
    <w:abstractNumId w:val="10"/>
  </w:num>
  <w:num w:numId="19">
    <w:abstractNumId w:val="17"/>
  </w:num>
  <w:num w:numId="20">
    <w:abstractNumId w:val="19"/>
  </w:num>
  <w:num w:numId="21">
    <w:abstractNumId w:val="2"/>
  </w:num>
  <w:num w:numId="22">
    <w:abstractNumId w:val="19"/>
  </w:num>
  <w:num w:numId="23">
    <w:abstractNumId w:val="4"/>
  </w:num>
  <w:num w:numId="24">
    <w:abstractNumId w:val="12"/>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23983"/>
    <w:rsid w:val="000323AE"/>
    <w:rsid w:val="00066C4E"/>
    <w:rsid w:val="00072E15"/>
    <w:rsid w:val="00073E04"/>
    <w:rsid w:val="00074020"/>
    <w:rsid w:val="000775A3"/>
    <w:rsid w:val="000A293B"/>
    <w:rsid w:val="000B1F55"/>
    <w:rsid w:val="000B76B5"/>
    <w:rsid w:val="000C4945"/>
    <w:rsid w:val="000C5EA5"/>
    <w:rsid w:val="000F4774"/>
    <w:rsid w:val="001056C7"/>
    <w:rsid w:val="0011018A"/>
    <w:rsid w:val="001126EC"/>
    <w:rsid w:val="001209A6"/>
    <w:rsid w:val="0012520E"/>
    <w:rsid w:val="00142224"/>
    <w:rsid w:val="001427C6"/>
    <w:rsid w:val="00144B31"/>
    <w:rsid w:val="00150678"/>
    <w:rsid w:val="00160839"/>
    <w:rsid w:val="0016226E"/>
    <w:rsid w:val="00163B23"/>
    <w:rsid w:val="00164D90"/>
    <w:rsid w:val="00193EF2"/>
    <w:rsid w:val="001D3A2E"/>
    <w:rsid w:val="001D5004"/>
    <w:rsid w:val="001E4A00"/>
    <w:rsid w:val="001F5526"/>
    <w:rsid w:val="0020500D"/>
    <w:rsid w:val="00217046"/>
    <w:rsid w:val="00230B8B"/>
    <w:rsid w:val="00231308"/>
    <w:rsid w:val="0024619D"/>
    <w:rsid w:val="002463C1"/>
    <w:rsid w:val="00250E99"/>
    <w:rsid w:val="00263BDB"/>
    <w:rsid w:val="002662E0"/>
    <w:rsid w:val="00267A15"/>
    <w:rsid w:val="00273494"/>
    <w:rsid w:val="00275669"/>
    <w:rsid w:val="00276DD2"/>
    <w:rsid w:val="00281DC0"/>
    <w:rsid w:val="002872E1"/>
    <w:rsid w:val="002A7942"/>
    <w:rsid w:val="002B2257"/>
    <w:rsid w:val="002B6DCF"/>
    <w:rsid w:val="002C0DEA"/>
    <w:rsid w:val="002D6B40"/>
    <w:rsid w:val="002D6D00"/>
    <w:rsid w:val="002E52C0"/>
    <w:rsid w:val="00300034"/>
    <w:rsid w:val="00315E35"/>
    <w:rsid w:val="00316885"/>
    <w:rsid w:val="0032189C"/>
    <w:rsid w:val="00335BBB"/>
    <w:rsid w:val="00336642"/>
    <w:rsid w:val="00351C35"/>
    <w:rsid w:val="00352C47"/>
    <w:rsid w:val="00364450"/>
    <w:rsid w:val="003756DC"/>
    <w:rsid w:val="00385E7E"/>
    <w:rsid w:val="00394A29"/>
    <w:rsid w:val="00395B05"/>
    <w:rsid w:val="003A36EB"/>
    <w:rsid w:val="003B7021"/>
    <w:rsid w:val="003D31E0"/>
    <w:rsid w:val="003D44D3"/>
    <w:rsid w:val="0043176C"/>
    <w:rsid w:val="00432F38"/>
    <w:rsid w:val="00465F28"/>
    <w:rsid w:val="00470E67"/>
    <w:rsid w:val="00471183"/>
    <w:rsid w:val="00471B58"/>
    <w:rsid w:val="004A1C54"/>
    <w:rsid w:val="004A3AF4"/>
    <w:rsid w:val="004B199D"/>
    <w:rsid w:val="004C58BB"/>
    <w:rsid w:val="004C68CF"/>
    <w:rsid w:val="004E6DA8"/>
    <w:rsid w:val="004F1E43"/>
    <w:rsid w:val="004F6BCC"/>
    <w:rsid w:val="00500200"/>
    <w:rsid w:val="00504BCB"/>
    <w:rsid w:val="00504FBF"/>
    <w:rsid w:val="005305F0"/>
    <w:rsid w:val="0054548E"/>
    <w:rsid w:val="00563B37"/>
    <w:rsid w:val="00580E00"/>
    <w:rsid w:val="00591C81"/>
    <w:rsid w:val="005A4545"/>
    <w:rsid w:val="005B287F"/>
    <w:rsid w:val="005B6EAD"/>
    <w:rsid w:val="006078E9"/>
    <w:rsid w:val="0062483F"/>
    <w:rsid w:val="006311C1"/>
    <w:rsid w:val="00632A54"/>
    <w:rsid w:val="00637B99"/>
    <w:rsid w:val="00641B1A"/>
    <w:rsid w:val="00651620"/>
    <w:rsid w:val="00660C28"/>
    <w:rsid w:val="006778AA"/>
    <w:rsid w:val="006C14C8"/>
    <w:rsid w:val="006C2910"/>
    <w:rsid w:val="006C6B78"/>
    <w:rsid w:val="006E186F"/>
    <w:rsid w:val="006F090E"/>
    <w:rsid w:val="00706B96"/>
    <w:rsid w:val="00712857"/>
    <w:rsid w:val="00722E85"/>
    <w:rsid w:val="00723DCE"/>
    <w:rsid w:val="00733AE3"/>
    <w:rsid w:val="00751A59"/>
    <w:rsid w:val="00763D50"/>
    <w:rsid w:val="0077775C"/>
    <w:rsid w:val="007840FB"/>
    <w:rsid w:val="00791D18"/>
    <w:rsid w:val="007A05A6"/>
    <w:rsid w:val="007A1661"/>
    <w:rsid w:val="007B01E4"/>
    <w:rsid w:val="007B0830"/>
    <w:rsid w:val="007C7B9C"/>
    <w:rsid w:val="007E59DE"/>
    <w:rsid w:val="00815C0E"/>
    <w:rsid w:val="00830B5E"/>
    <w:rsid w:val="00844FC8"/>
    <w:rsid w:val="00855CCF"/>
    <w:rsid w:val="00881F24"/>
    <w:rsid w:val="00885B49"/>
    <w:rsid w:val="00893497"/>
    <w:rsid w:val="00893872"/>
    <w:rsid w:val="009000DF"/>
    <w:rsid w:val="00917D75"/>
    <w:rsid w:val="0092084C"/>
    <w:rsid w:val="00935557"/>
    <w:rsid w:val="00937593"/>
    <w:rsid w:val="0094282D"/>
    <w:rsid w:val="00946C72"/>
    <w:rsid w:val="009501DD"/>
    <w:rsid w:val="009677CC"/>
    <w:rsid w:val="00970D43"/>
    <w:rsid w:val="00974EB8"/>
    <w:rsid w:val="00976312"/>
    <w:rsid w:val="00981DE7"/>
    <w:rsid w:val="00982FF3"/>
    <w:rsid w:val="009832D4"/>
    <w:rsid w:val="00993ECD"/>
    <w:rsid w:val="009959C2"/>
    <w:rsid w:val="009A12F8"/>
    <w:rsid w:val="009C2A5A"/>
    <w:rsid w:val="009D1EDE"/>
    <w:rsid w:val="009D2CF1"/>
    <w:rsid w:val="009E56B5"/>
    <w:rsid w:val="00A0046B"/>
    <w:rsid w:val="00A06BE7"/>
    <w:rsid w:val="00A21C36"/>
    <w:rsid w:val="00A33E4D"/>
    <w:rsid w:val="00A4381C"/>
    <w:rsid w:val="00A460DD"/>
    <w:rsid w:val="00A51506"/>
    <w:rsid w:val="00A62588"/>
    <w:rsid w:val="00A62F3C"/>
    <w:rsid w:val="00A66E62"/>
    <w:rsid w:val="00A71A1A"/>
    <w:rsid w:val="00A74625"/>
    <w:rsid w:val="00A8231A"/>
    <w:rsid w:val="00A8432C"/>
    <w:rsid w:val="00A8465D"/>
    <w:rsid w:val="00A90C02"/>
    <w:rsid w:val="00AC3A9D"/>
    <w:rsid w:val="00AD5C1B"/>
    <w:rsid w:val="00AD6EF4"/>
    <w:rsid w:val="00AD7EE8"/>
    <w:rsid w:val="00AE5D77"/>
    <w:rsid w:val="00AF07BC"/>
    <w:rsid w:val="00B03F40"/>
    <w:rsid w:val="00B0451D"/>
    <w:rsid w:val="00B13906"/>
    <w:rsid w:val="00B13B4F"/>
    <w:rsid w:val="00B2203D"/>
    <w:rsid w:val="00B31B51"/>
    <w:rsid w:val="00B51208"/>
    <w:rsid w:val="00B61FF5"/>
    <w:rsid w:val="00B72000"/>
    <w:rsid w:val="00B82C5E"/>
    <w:rsid w:val="00B86791"/>
    <w:rsid w:val="00B9024A"/>
    <w:rsid w:val="00BA18D4"/>
    <w:rsid w:val="00BA1A1E"/>
    <w:rsid w:val="00BA1A8D"/>
    <w:rsid w:val="00BD2E5B"/>
    <w:rsid w:val="00BD5D64"/>
    <w:rsid w:val="00BD7500"/>
    <w:rsid w:val="00BF0577"/>
    <w:rsid w:val="00BF1ECD"/>
    <w:rsid w:val="00BF6D51"/>
    <w:rsid w:val="00C06DDB"/>
    <w:rsid w:val="00C112A1"/>
    <w:rsid w:val="00C3427F"/>
    <w:rsid w:val="00C400B1"/>
    <w:rsid w:val="00C62195"/>
    <w:rsid w:val="00C76EB4"/>
    <w:rsid w:val="00C87F80"/>
    <w:rsid w:val="00C90239"/>
    <w:rsid w:val="00C91106"/>
    <w:rsid w:val="00C92960"/>
    <w:rsid w:val="00C9320C"/>
    <w:rsid w:val="00C95F1F"/>
    <w:rsid w:val="00CA0299"/>
    <w:rsid w:val="00CB0BA1"/>
    <w:rsid w:val="00CB3743"/>
    <w:rsid w:val="00CC2A7F"/>
    <w:rsid w:val="00CD0827"/>
    <w:rsid w:val="00CE7C2B"/>
    <w:rsid w:val="00D14206"/>
    <w:rsid w:val="00D26054"/>
    <w:rsid w:val="00D3769E"/>
    <w:rsid w:val="00D415AD"/>
    <w:rsid w:val="00D534F5"/>
    <w:rsid w:val="00D56D23"/>
    <w:rsid w:val="00D65829"/>
    <w:rsid w:val="00D66596"/>
    <w:rsid w:val="00D7084E"/>
    <w:rsid w:val="00D81DBF"/>
    <w:rsid w:val="00DA0AE4"/>
    <w:rsid w:val="00DA27DC"/>
    <w:rsid w:val="00DA62A9"/>
    <w:rsid w:val="00DA65F6"/>
    <w:rsid w:val="00DB2E05"/>
    <w:rsid w:val="00DD0BAF"/>
    <w:rsid w:val="00DD6305"/>
    <w:rsid w:val="00DE12E4"/>
    <w:rsid w:val="00E0619B"/>
    <w:rsid w:val="00E33C7A"/>
    <w:rsid w:val="00E40C6E"/>
    <w:rsid w:val="00E46EBD"/>
    <w:rsid w:val="00E54568"/>
    <w:rsid w:val="00E60F10"/>
    <w:rsid w:val="00E74E4F"/>
    <w:rsid w:val="00E752C7"/>
    <w:rsid w:val="00E756F6"/>
    <w:rsid w:val="00E91031"/>
    <w:rsid w:val="00E95FD6"/>
    <w:rsid w:val="00EA43A0"/>
    <w:rsid w:val="00EA5587"/>
    <w:rsid w:val="00EA6037"/>
    <w:rsid w:val="00EA6C8F"/>
    <w:rsid w:val="00EE0C92"/>
    <w:rsid w:val="00EE6D4F"/>
    <w:rsid w:val="00EF1F41"/>
    <w:rsid w:val="00EF4703"/>
    <w:rsid w:val="00EF79E7"/>
    <w:rsid w:val="00F01211"/>
    <w:rsid w:val="00F11EAB"/>
    <w:rsid w:val="00F154A5"/>
    <w:rsid w:val="00F205B7"/>
    <w:rsid w:val="00F32894"/>
    <w:rsid w:val="00F44FF3"/>
    <w:rsid w:val="00F866FD"/>
    <w:rsid w:val="00F93A05"/>
    <w:rsid w:val="00FA0F65"/>
    <w:rsid w:val="00FD6140"/>
    <w:rsid w:val="00FE37A8"/>
    <w:rsid w:val="00FE3A7B"/>
    <w:rsid w:val="00FE751E"/>
    <w:rsid w:val="11157ACD"/>
    <w:rsid w:val="13857A66"/>
    <w:rsid w:val="34377B8A"/>
    <w:rsid w:val="415E631E"/>
    <w:rsid w:val="41C86AB3"/>
    <w:rsid w:val="568E1850"/>
    <w:rsid w:val="57AA639A"/>
    <w:rsid w:val="5DB26C7F"/>
    <w:rsid w:val="63AF0147"/>
    <w:rsid w:val="6B1C5891"/>
    <w:rsid w:val="6D3D29D7"/>
    <w:rsid w:val="7A591CFF"/>
    <w:rsid w:val="7B491B12"/>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71E5BE-B51F-4E91-BCC5-97144E41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57"/>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Pr>
      <w:lang w:val="es-SV"/>
    </w:r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styleId="Prrafodelista">
    <w:name w:val="List Paragraph"/>
    <w:basedOn w:val="Normal"/>
    <w:uiPriority w:val="34"/>
    <w:qFormat/>
    <w:rsid w:val="00993ECD"/>
    <w:pPr>
      <w:spacing w:after="0" w:line="240" w:lineRule="auto"/>
      <w:ind w:left="720"/>
      <w:contextualSpacing/>
    </w:pPr>
    <w:rPr>
      <w:rFonts w:ascii="Calibri" w:hAnsi="Calibri" w:cs="Times New Roman"/>
      <w:lang w:val="es-ES"/>
    </w:rPr>
  </w:style>
  <w:style w:type="table" w:styleId="Tabladecuadrcula6concolores">
    <w:name w:val="Grid Table 6 Colorful"/>
    <w:basedOn w:val="Tablanormal"/>
    <w:uiPriority w:val="51"/>
    <w:rsid w:val="00C06DD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gmail-m5074663805018438309default">
    <w:name w:val="gmail-m_5074663805018438309default"/>
    <w:basedOn w:val="Normal"/>
    <w:uiPriority w:val="99"/>
    <w:rsid w:val="0012520E"/>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uiPriority w:val="1"/>
    <w:qFormat/>
    <w:rsid w:val="00352C47"/>
    <w:pPr>
      <w:spacing w:after="0" w:line="240" w:lineRule="auto"/>
    </w:pPr>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094">
      <w:bodyDiv w:val="1"/>
      <w:marLeft w:val="0"/>
      <w:marRight w:val="0"/>
      <w:marTop w:val="0"/>
      <w:marBottom w:val="0"/>
      <w:divBdr>
        <w:top w:val="none" w:sz="0" w:space="0" w:color="auto"/>
        <w:left w:val="none" w:sz="0" w:space="0" w:color="auto"/>
        <w:bottom w:val="none" w:sz="0" w:space="0" w:color="auto"/>
        <w:right w:val="none" w:sz="0" w:space="0" w:color="auto"/>
      </w:divBdr>
    </w:div>
    <w:div w:id="243809442">
      <w:bodyDiv w:val="1"/>
      <w:marLeft w:val="0"/>
      <w:marRight w:val="0"/>
      <w:marTop w:val="0"/>
      <w:marBottom w:val="0"/>
      <w:divBdr>
        <w:top w:val="none" w:sz="0" w:space="0" w:color="auto"/>
        <w:left w:val="none" w:sz="0" w:space="0" w:color="auto"/>
        <w:bottom w:val="none" w:sz="0" w:space="0" w:color="auto"/>
        <w:right w:val="none" w:sz="0" w:space="0" w:color="auto"/>
      </w:divBdr>
    </w:div>
    <w:div w:id="260112638">
      <w:bodyDiv w:val="1"/>
      <w:marLeft w:val="0"/>
      <w:marRight w:val="0"/>
      <w:marTop w:val="0"/>
      <w:marBottom w:val="0"/>
      <w:divBdr>
        <w:top w:val="none" w:sz="0" w:space="0" w:color="auto"/>
        <w:left w:val="none" w:sz="0" w:space="0" w:color="auto"/>
        <w:bottom w:val="none" w:sz="0" w:space="0" w:color="auto"/>
        <w:right w:val="none" w:sz="0" w:space="0" w:color="auto"/>
      </w:divBdr>
    </w:div>
    <w:div w:id="263613461">
      <w:bodyDiv w:val="1"/>
      <w:marLeft w:val="0"/>
      <w:marRight w:val="0"/>
      <w:marTop w:val="0"/>
      <w:marBottom w:val="0"/>
      <w:divBdr>
        <w:top w:val="none" w:sz="0" w:space="0" w:color="auto"/>
        <w:left w:val="none" w:sz="0" w:space="0" w:color="auto"/>
        <w:bottom w:val="none" w:sz="0" w:space="0" w:color="auto"/>
        <w:right w:val="none" w:sz="0" w:space="0" w:color="auto"/>
      </w:divBdr>
    </w:div>
    <w:div w:id="304941432">
      <w:bodyDiv w:val="1"/>
      <w:marLeft w:val="0"/>
      <w:marRight w:val="0"/>
      <w:marTop w:val="0"/>
      <w:marBottom w:val="0"/>
      <w:divBdr>
        <w:top w:val="none" w:sz="0" w:space="0" w:color="auto"/>
        <w:left w:val="none" w:sz="0" w:space="0" w:color="auto"/>
        <w:bottom w:val="none" w:sz="0" w:space="0" w:color="auto"/>
        <w:right w:val="none" w:sz="0" w:space="0" w:color="auto"/>
      </w:divBdr>
    </w:div>
    <w:div w:id="478889332">
      <w:bodyDiv w:val="1"/>
      <w:marLeft w:val="0"/>
      <w:marRight w:val="0"/>
      <w:marTop w:val="0"/>
      <w:marBottom w:val="0"/>
      <w:divBdr>
        <w:top w:val="none" w:sz="0" w:space="0" w:color="auto"/>
        <w:left w:val="none" w:sz="0" w:space="0" w:color="auto"/>
        <w:bottom w:val="none" w:sz="0" w:space="0" w:color="auto"/>
        <w:right w:val="none" w:sz="0" w:space="0" w:color="auto"/>
      </w:divBdr>
    </w:div>
    <w:div w:id="545677533">
      <w:bodyDiv w:val="1"/>
      <w:marLeft w:val="0"/>
      <w:marRight w:val="0"/>
      <w:marTop w:val="0"/>
      <w:marBottom w:val="0"/>
      <w:divBdr>
        <w:top w:val="none" w:sz="0" w:space="0" w:color="auto"/>
        <w:left w:val="none" w:sz="0" w:space="0" w:color="auto"/>
        <w:bottom w:val="none" w:sz="0" w:space="0" w:color="auto"/>
        <w:right w:val="none" w:sz="0" w:space="0" w:color="auto"/>
      </w:divBdr>
    </w:div>
    <w:div w:id="569770641">
      <w:bodyDiv w:val="1"/>
      <w:marLeft w:val="0"/>
      <w:marRight w:val="0"/>
      <w:marTop w:val="0"/>
      <w:marBottom w:val="0"/>
      <w:divBdr>
        <w:top w:val="none" w:sz="0" w:space="0" w:color="auto"/>
        <w:left w:val="none" w:sz="0" w:space="0" w:color="auto"/>
        <w:bottom w:val="none" w:sz="0" w:space="0" w:color="auto"/>
        <w:right w:val="none" w:sz="0" w:space="0" w:color="auto"/>
      </w:divBdr>
    </w:div>
    <w:div w:id="571280644">
      <w:bodyDiv w:val="1"/>
      <w:marLeft w:val="0"/>
      <w:marRight w:val="0"/>
      <w:marTop w:val="0"/>
      <w:marBottom w:val="0"/>
      <w:divBdr>
        <w:top w:val="none" w:sz="0" w:space="0" w:color="auto"/>
        <w:left w:val="none" w:sz="0" w:space="0" w:color="auto"/>
        <w:bottom w:val="none" w:sz="0" w:space="0" w:color="auto"/>
        <w:right w:val="none" w:sz="0" w:space="0" w:color="auto"/>
      </w:divBdr>
    </w:div>
    <w:div w:id="723023129">
      <w:bodyDiv w:val="1"/>
      <w:marLeft w:val="0"/>
      <w:marRight w:val="0"/>
      <w:marTop w:val="0"/>
      <w:marBottom w:val="0"/>
      <w:divBdr>
        <w:top w:val="none" w:sz="0" w:space="0" w:color="auto"/>
        <w:left w:val="none" w:sz="0" w:space="0" w:color="auto"/>
        <w:bottom w:val="none" w:sz="0" w:space="0" w:color="auto"/>
        <w:right w:val="none" w:sz="0" w:space="0" w:color="auto"/>
      </w:divBdr>
    </w:div>
    <w:div w:id="916399670">
      <w:bodyDiv w:val="1"/>
      <w:marLeft w:val="0"/>
      <w:marRight w:val="0"/>
      <w:marTop w:val="0"/>
      <w:marBottom w:val="0"/>
      <w:divBdr>
        <w:top w:val="none" w:sz="0" w:space="0" w:color="auto"/>
        <w:left w:val="none" w:sz="0" w:space="0" w:color="auto"/>
        <w:bottom w:val="none" w:sz="0" w:space="0" w:color="auto"/>
        <w:right w:val="none" w:sz="0" w:space="0" w:color="auto"/>
      </w:divBdr>
    </w:div>
    <w:div w:id="923953627">
      <w:bodyDiv w:val="1"/>
      <w:marLeft w:val="0"/>
      <w:marRight w:val="0"/>
      <w:marTop w:val="0"/>
      <w:marBottom w:val="0"/>
      <w:divBdr>
        <w:top w:val="none" w:sz="0" w:space="0" w:color="auto"/>
        <w:left w:val="none" w:sz="0" w:space="0" w:color="auto"/>
        <w:bottom w:val="none" w:sz="0" w:space="0" w:color="auto"/>
        <w:right w:val="none" w:sz="0" w:space="0" w:color="auto"/>
      </w:divBdr>
    </w:div>
    <w:div w:id="985164354">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371149868">
      <w:bodyDiv w:val="1"/>
      <w:marLeft w:val="0"/>
      <w:marRight w:val="0"/>
      <w:marTop w:val="0"/>
      <w:marBottom w:val="0"/>
      <w:divBdr>
        <w:top w:val="none" w:sz="0" w:space="0" w:color="auto"/>
        <w:left w:val="none" w:sz="0" w:space="0" w:color="auto"/>
        <w:bottom w:val="none" w:sz="0" w:space="0" w:color="auto"/>
        <w:right w:val="none" w:sz="0" w:space="0" w:color="auto"/>
      </w:divBdr>
    </w:div>
    <w:div w:id="1390962515">
      <w:bodyDiv w:val="1"/>
      <w:marLeft w:val="0"/>
      <w:marRight w:val="0"/>
      <w:marTop w:val="0"/>
      <w:marBottom w:val="0"/>
      <w:divBdr>
        <w:top w:val="none" w:sz="0" w:space="0" w:color="auto"/>
        <w:left w:val="none" w:sz="0" w:space="0" w:color="auto"/>
        <w:bottom w:val="none" w:sz="0" w:space="0" w:color="auto"/>
        <w:right w:val="none" w:sz="0" w:space="0" w:color="auto"/>
      </w:divBdr>
    </w:div>
    <w:div w:id="1403136781">
      <w:bodyDiv w:val="1"/>
      <w:marLeft w:val="0"/>
      <w:marRight w:val="0"/>
      <w:marTop w:val="0"/>
      <w:marBottom w:val="0"/>
      <w:divBdr>
        <w:top w:val="none" w:sz="0" w:space="0" w:color="auto"/>
        <w:left w:val="none" w:sz="0" w:space="0" w:color="auto"/>
        <w:bottom w:val="none" w:sz="0" w:space="0" w:color="auto"/>
        <w:right w:val="none" w:sz="0" w:space="0" w:color="auto"/>
      </w:divBdr>
    </w:div>
    <w:div w:id="1468930615">
      <w:bodyDiv w:val="1"/>
      <w:marLeft w:val="0"/>
      <w:marRight w:val="0"/>
      <w:marTop w:val="0"/>
      <w:marBottom w:val="0"/>
      <w:divBdr>
        <w:top w:val="none" w:sz="0" w:space="0" w:color="auto"/>
        <w:left w:val="none" w:sz="0" w:space="0" w:color="auto"/>
        <w:bottom w:val="none" w:sz="0" w:space="0" w:color="auto"/>
        <w:right w:val="none" w:sz="0" w:space="0" w:color="auto"/>
      </w:divBdr>
    </w:div>
    <w:div w:id="1521316504">
      <w:bodyDiv w:val="1"/>
      <w:marLeft w:val="0"/>
      <w:marRight w:val="0"/>
      <w:marTop w:val="0"/>
      <w:marBottom w:val="0"/>
      <w:divBdr>
        <w:top w:val="none" w:sz="0" w:space="0" w:color="auto"/>
        <w:left w:val="none" w:sz="0" w:space="0" w:color="auto"/>
        <w:bottom w:val="none" w:sz="0" w:space="0" w:color="auto"/>
        <w:right w:val="none" w:sz="0" w:space="0" w:color="auto"/>
      </w:divBdr>
    </w:div>
    <w:div w:id="1551917044">
      <w:bodyDiv w:val="1"/>
      <w:marLeft w:val="0"/>
      <w:marRight w:val="0"/>
      <w:marTop w:val="0"/>
      <w:marBottom w:val="0"/>
      <w:divBdr>
        <w:top w:val="none" w:sz="0" w:space="0" w:color="auto"/>
        <w:left w:val="none" w:sz="0" w:space="0" w:color="auto"/>
        <w:bottom w:val="none" w:sz="0" w:space="0" w:color="auto"/>
        <w:right w:val="none" w:sz="0" w:space="0" w:color="auto"/>
      </w:divBdr>
    </w:div>
    <w:div w:id="1630936838">
      <w:bodyDiv w:val="1"/>
      <w:marLeft w:val="0"/>
      <w:marRight w:val="0"/>
      <w:marTop w:val="0"/>
      <w:marBottom w:val="0"/>
      <w:divBdr>
        <w:top w:val="none" w:sz="0" w:space="0" w:color="auto"/>
        <w:left w:val="none" w:sz="0" w:space="0" w:color="auto"/>
        <w:bottom w:val="none" w:sz="0" w:space="0" w:color="auto"/>
        <w:right w:val="none" w:sz="0" w:space="0" w:color="auto"/>
      </w:divBdr>
    </w:div>
    <w:div w:id="1717895557">
      <w:bodyDiv w:val="1"/>
      <w:marLeft w:val="0"/>
      <w:marRight w:val="0"/>
      <w:marTop w:val="0"/>
      <w:marBottom w:val="0"/>
      <w:divBdr>
        <w:top w:val="none" w:sz="0" w:space="0" w:color="auto"/>
        <w:left w:val="none" w:sz="0" w:space="0" w:color="auto"/>
        <w:bottom w:val="none" w:sz="0" w:space="0" w:color="auto"/>
        <w:right w:val="none" w:sz="0" w:space="0" w:color="auto"/>
      </w:divBdr>
    </w:div>
    <w:div w:id="1795368804">
      <w:bodyDiv w:val="1"/>
      <w:marLeft w:val="0"/>
      <w:marRight w:val="0"/>
      <w:marTop w:val="0"/>
      <w:marBottom w:val="0"/>
      <w:divBdr>
        <w:top w:val="none" w:sz="0" w:space="0" w:color="auto"/>
        <w:left w:val="none" w:sz="0" w:space="0" w:color="auto"/>
        <w:bottom w:val="none" w:sz="0" w:space="0" w:color="auto"/>
        <w:right w:val="none" w:sz="0" w:space="0" w:color="auto"/>
      </w:divBdr>
    </w:div>
    <w:div w:id="205850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9</cp:revision>
  <cp:lastPrinted>2019-11-01T20:00:00Z</cp:lastPrinted>
  <dcterms:created xsi:type="dcterms:W3CDTF">2019-11-01T18:55:00Z</dcterms:created>
  <dcterms:modified xsi:type="dcterms:W3CDTF">2020-08-11T05:40:00Z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