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0C" w:rsidRPr="00DB525D" w:rsidRDefault="00511C0A">
      <w:pPr>
        <w:spacing w:after="0" w:line="240" w:lineRule="auto"/>
        <w:jc w:val="center"/>
        <w:rPr>
          <w:rFonts w:ascii="Cambria" w:hAnsi="Cambria" w:cs="Times New Roman"/>
          <w:b/>
          <w:sz w:val="24"/>
          <w:szCs w:val="24"/>
        </w:rPr>
      </w:pPr>
      <w:r w:rsidRPr="00DB525D">
        <w:rPr>
          <w:rFonts w:ascii="Cambria" w:hAnsi="Cambria"/>
          <w:noProof/>
          <w:sz w:val="24"/>
          <w:szCs w:val="24"/>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A10F0C" w:rsidRPr="001717CE" w:rsidRDefault="00511C0A">
      <w:pPr>
        <w:spacing w:after="0" w:line="240" w:lineRule="auto"/>
        <w:jc w:val="center"/>
        <w:rPr>
          <w:rFonts w:ascii="Monotype Corsiva" w:hAnsi="Monotype Corsiva" w:cs="Times New Roman"/>
          <w:b/>
          <w:sz w:val="18"/>
          <w:szCs w:val="18"/>
        </w:rPr>
      </w:pPr>
      <w:r w:rsidRPr="001717CE">
        <w:rPr>
          <w:rFonts w:ascii="Monotype Corsiva" w:hAnsi="Monotype Corsiva" w:cs="Times New Roman"/>
          <w:b/>
          <w:sz w:val="18"/>
          <w:szCs w:val="18"/>
        </w:rPr>
        <w:t>Fiscalía General de la República</w:t>
      </w:r>
    </w:p>
    <w:p w:rsidR="00A10F0C" w:rsidRPr="001717CE" w:rsidRDefault="00511C0A">
      <w:pPr>
        <w:spacing w:after="0" w:line="240" w:lineRule="auto"/>
        <w:jc w:val="center"/>
        <w:rPr>
          <w:rFonts w:ascii="Monotype Corsiva" w:hAnsi="Monotype Corsiva" w:cs="Times New Roman"/>
          <w:b/>
          <w:sz w:val="18"/>
          <w:szCs w:val="18"/>
        </w:rPr>
      </w:pPr>
      <w:r w:rsidRPr="001717CE">
        <w:rPr>
          <w:rFonts w:ascii="Monotype Corsiva" w:hAnsi="Monotype Corsiva" w:cs="Times New Roman"/>
          <w:b/>
          <w:sz w:val="18"/>
          <w:szCs w:val="18"/>
        </w:rPr>
        <w:t>Unidad de Acceso a la Información Pública</w:t>
      </w:r>
    </w:p>
    <w:p w:rsidR="00A10F0C" w:rsidRPr="00311677" w:rsidRDefault="00511C0A" w:rsidP="00E54903">
      <w:pPr>
        <w:spacing w:after="0" w:line="240" w:lineRule="auto"/>
        <w:jc w:val="right"/>
        <w:rPr>
          <w:rFonts w:ascii="Cambria" w:hAnsi="Cambria" w:cs="Times New Roman"/>
          <w:b/>
        </w:rPr>
      </w:pPr>
      <w:r w:rsidRPr="00311677">
        <w:rPr>
          <w:rFonts w:ascii="Cambria" w:hAnsi="Cambria" w:cs="Times New Roman"/>
          <w:b/>
        </w:rPr>
        <w:t xml:space="preserve"> </w:t>
      </w:r>
    </w:p>
    <w:p w:rsidR="00A10F0C" w:rsidRPr="00DA7381" w:rsidRDefault="00511C0A" w:rsidP="00DA7381">
      <w:pPr>
        <w:spacing w:after="0" w:line="240" w:lineRule="auto"/>
        <w:jc w:val="right"/>
        <w:rPr>
          <w:rFonts w:ascii="Cambria" w:hAnsi="Cambria" w:cs="Times New Roman"/>
          <w:b/>
          <w:sz w:val="24"/>
          <w:szCs w:val="24"/>
        </w:rPr>
      </w:pPr>
      <w:r w:rsidRPr="00DA7381">
        <w:rPr>
          <w:rFonts w:ascii="Cambria" w:hAnsi="Cambria" w:cs="Times New Roman"/>
          <w:b/>
          <w:sz w:val="24"/>
          <w:szCs w:val="24"/>
        </w:rPr>
        <w:t xml:space="preserve">Solicitud Nº </w:t>
      </w:r>
      <w:r w:rsidR="005C6A2B" w:rsidRPr="00DA7381">
        <w:rPr>
          <w:rFonts w:ascii="Cambria" w:hAnsi="Cambria" w:cs="Times New Roman"/>
          <w:b/>
          <w:sz w:val="24"/>
          <w:szCs w:val="24"/>
        </w:rPr>
        <w:t>40</w:t>
      </w:r>
      <w:r w:rsidR="00584BA0" w:rsidRPr="00DA7381">
        <w:rPr>
          <w:rFonts w:ascii="Cambria" w:hAnsi="Cambria" w:cs="Times New Roman"/>
          <w:b/>
          <w:sz w:val="24"/>
          <w:szCs w:val="24"/>
        </w:rPr>
        <w:t>3</w:t>
      </w:r>
      <w:r w:rsidR="00610FEC" w:rsidRPr="00DA7381">
        <w:rPr>
          <w:rFonts w:ascii="Cambria" w:hAnsi="Cambria" w:cs="Times New Roman"/>
          <w:b/>
          <w:sz w:val="24"/>
          <w:szCs w:val="24"/>
        </w:rPr>
        <w:t>-</w:t>
      </w:r>
      <w:r w:rsidRPr="00DA7381">
        <w:rPr>
          <w:rFonts w:ascii="Cambria" w:hAnsi="Cambria" w:cs="Times New Roman"/>
          <w:b/>
          <w:sz w:val="24"/>
          <w:szCs w:val="24"/>
        </w:rPr>
        <w:t>UAIP-FGR-201</w:t>
      </w:r>
      <w:r w:rsidR="00556790" w:rsidRPr="00DA7381">
        <w:rPr>
          <w:rFonts w:ascii="Cambria" w:hAnsi="Cambria" w:cs="Times New Roman"/>
          <w:b/>
          <w:sz w:val="24"/>
          <w:szCs w:val="24"/>
        </w:rPr>
        <w:t>9</w:t>
      </w:r>
    </w:p>
    <w:p w:rsidR="00A10F0C" w:rsidRPr="00DA7381" w:rsidRDefault="00A10F0C" w:rsidP="00DA7381">
      <w:pPr>
        <w:spacing w:after="0" w:line="240" w:lineRule="auto"/>
        <w:jc w:val="right"/>
        <w:rPr>
          <w:rFonts w:ascii="Cambria" w:hAnsi="Cambria" w:cs="Times New Roman"/>
          <w:b/>
          <w:sz w:val="24"/>
          <w:szCs w:val="24"/>
        </w:rPr>
      </w:pPr>
    </w:p>
    <w:p w:rsidR="00A10F0C" w:rsidRPr="00DA7381" w:rsidRDefault="00511C0A" w:rsidP="00DA7381">
      <w:pPr>
        <w:spacing w:after="0" w:line="240" w:lineRule="auto"/>
        <w:jc w:val="both"/>
        <w:rPr>
          <w:rFonts w:ascii="Cambria" w:hAnsi="Cambria" w:cs="Times New Roman"/>
          <w:sz w:val="24"/>
          <w:szCs w:val="24"/>
        </w:rPr>
      </w:pPr>
      <w:r w:rsidRPr="00DA7381">
        <w:rPr>
          <w:rFonts w:ascii="Cambria" w:hAnsi="Cambria" w:cs="Times New Roman"/>
          <w:b/>
          <w:sz w:val="24"/>
          <w:szCs w:val="24"/>
        </w:rPr>
        <w:t>FISCALÍA GENERAL DE LA REPÚBLICA, UNIDAD DE ACCESO A LA INFORMACIÓN PÚBLICA.</w:t>
      </w:r>
      <w:r w:rsidR="006618F2" w:rsidRPr="00DA7381">
        <w:rPr>
          <w:rFonts w:ascii="Cambria" w:hAnsi="Cambria" w:cs="Times New Roman"/>
          <w:sz w:val="24"/>
          <w:szCs w:val="24"/>
        </w:rPr>
        <w:t xml:space="preserve"> San Salvador, a las </w:t>
      </w:r>
      <w:r w:rsidR="00131708" w:rsidRPr="00DA7381">
        <w:rPr>
          <w:rFonts w:ascii="Cambria" w:hAnsi="Cambria" w:cs="Times New Roman"/>
          <w:sz w:val="24"/>
          <w:szCs w:val="24"/>
        </w:rPr>
        <w:t xml:space="preserve">catorce </w:t>
      </w:r>
      <w:r w:rsidR="006618F2" w:rsidRPr="00DA7381">
        <w:rPr>
          <w:rFonts w:ascii="Cambria" w:hAnsi="Cambria" w:cs="Times New Roman"/>
          <w:sz w:val="24"/>
          <w:szCs w:val="24"/>
        </w:rPr>
        <w:t xml:space="preserve">horas con </w:t>
      </w:r>
      <w:r w:rsidR="00467CA0" w:rsidRPr="00DA7381">
        <w:rPr>
          <w:rFonts w:ascii="Cambria" w:hAnsi="Cambria" w:cs="Times New Roman"/>
          <w:sz w:val="24"/>
          <w:szCs w:val="24"/>
        </w:rPr>
        <w:t xml:space="preserve">treinta y cinco </w:t>
      </w:r>
      <w:r w:rsidRPr="00DA7381">
        <w:rPr>
          <w:rFonts w:ascii="Cambria" w:hAnsi="Cambria" w:cs="Times New Roman"/>
          <w:sz w:val="24"/>
          <w:szCs w:val="24"/>
        </w:rPr>
        <w:t xml:space="preserve">minutos del día </w:t>
      </w:r>
      <w:r w:rsidR="0080203A" w:rsidRPr="00DA7381">
        <w:rPr>
          <w:rFonts w:ascii="Cambria" w:hAnsi="Cambria" w:cs="Times New Roman"/>
          <w:sz w:val="24"/>
          <w:szCs w:val="24"/>
        </w:rPr>
        <w:t>veintisiete</w:t>
      </w:r>
      <w:r w:rsidR="005C6A2B" w:rsidRPr="00DA7381">
        <w:rPr>
          <w:rFonts w:ascii="Cambria" w:hAnsi="Cambria" w:cs="Times New Roman"/>
          <w:sz w:val="24"/>
          <w:szCs w:val="24"/>
        </w:rPr>
        <w:t xml:space="preserve"> </w:t>
      </w:r>
      <w:r w:rsidR="00625E0D" w:rsidRPr="00DA7381">
        <w:rPr>
          <w:rFonts w:ascii="Cambria" w:hAnsi="Cambria" w:cs="Times New Roman"/>
          <w:sz w:val="24"/>
          <w:szCs w:val="24"/>
        </w:rPr>
        <w:t xml:space="preserve">de </w:t>
      </w:r>
      <w:r w:rsidR="005C6A2B" w:rsidRPr="00DA7381">
        <w:rPr>
          <w:rFonts w:ascii="Cambria" w:hAnsi="Cambria" w:cs="Times New Roman"/>
          <w:sz w:val="24"/>
          <w:szCs w:val="24"/>
        </w:rPr>
        <w:t xml:space="preserve">septiembre </w:t>
      </w:r>
      <w:r w:rsidRPr="00DA7381">
        <w:rPr>
          <w:rFonts w:ascii="Cambria" w:hAnsi="Cambria" w:cs="Times New Roman"/>
          <w:sz w:val="24"/>
          <w:szCs w:val="24"/>
        </w:rPr>
        <w:t>de dos mil dieci</w:t>
      </w:r>
      <w:r w:rsidR="00556790" w:rsidRPr="00DA7381">
        <w:rPr>
          <w:rFonts w:ascii="Cambria" w:hAnsi="Cambria" w:cs="Times New Roman"/>
          <w:sz w:val="24"/>
          <w:szCs w:val="24"/>
        </w:rPr>
        <w:t>nueve</w:t>
      </w:r>
      <w:r w:rsidRPr="00DA7381">
        <w:rPr>
          <w:rFonts w:ascii="Cambria" w:hAnsi="Cambria" w:cs="Times New Roman"/>
          <w:sz w:val="24"/>
          <w:szCs w:val="24"/>
        </w:rPr>
        <w:t>.</w:t>
      </w:r>
    </w:p>
    <w:p w:rsidR="00A10F0C" w:rsidRPr="00DA7381" w:rsidRDefault="00511C0A" w:rsidP="00DA7381">
      <w:pPr>
        <w:spacing w:after="0" w:line="240" w:lineRule="auto"/>
        <w:jc w:val="both"/>
        <w:rPr>
          <w:rFonts w:ascii="Cambria" w:hAnsi="Cambria" w:cs="Times New Roman"/>
          <w:sz w:val="24"/>
          <w:szCs w:val="24"/>
        </w:rPr>
      </w:pPr>
      <w:r w:rsidRPr="00DA7381">
        <w:rPr>
          <w:rFonts w:ascii="Cambria" w:hAnsi="Cambria" w:cs="Times New Roman"/>
          <w:sz w:val="24"/>
          <w:szCs w:val="24"/>
        </w:rPr>
        <w:t xml:space="preserve">  </w:t>
      </w:r>
    </w:p>
    <w:p w:rsidR="002D5616" w:rsidRPr="00DA7381" w:rsidRDefault="00DB7922" w:rsidP="00DA7381">
      <w:pPr>
        <w:spacing w:after="0" w:line="240" w:lineRule="auto"/>
        <w:jc w:val="both"/>
        <w:rPr>
          <w:rFonts w:ascii="Cambria" w:hAnsi="Cambria" w:cs="Times New Roman"/>
          <w:b/>
          <w:sz w:val="24"/>
          <w:szCs w:val="24"/>
        </w:rPr>
      </w:pPr>
      <w:r w:rsidRPr="00DA7381">
        <w:rPr>
          <w:rFonts w:ascii="Cambria" w:hAnsi="Cambria" w:cs="Times New Roman"/>
          <w:sz w:val="24"/>
          <w:szCs w:val="24"/>
        </w:rPr>
        <w:t xml:space="preserve">Se recibió con fecha </w:t>
      </w:r>
      <w:r w:rsidR="005C6A2B" w:rsidRPr="00DA7381">
        <w:rPr>
          <w:rFonts w:ascii="Cambria" w:hAnsi="Cambria" w:cs="Times New Roman"/>
          <w:sz w:val="24"/>
          <w:szCs w:val="24"/>
        </w:rPr>
        <w:t xml:space="preserve">veintitrés </w:t>
      </w:r>
      <w:r w:rsidRPr="00DA7381">
        <w:rPr>
          <w:rFonts w:ascii="Cambria" w:hAnsi="Cambria" w:cs="Times New Roman"/>
          <w:sz w:val="24"/>
          <w:szCs w:val="24"/>
        </w:rPr>
        <w:t xml:space="preserve">de </w:t>
      </w:r>
      <w:r w:rsidR="005C6A2B" w:rsidRPr="00DA7381">
        <w:rPr>
          <w:rFonts w:ascii="Cambria" w:hAnsi="Cambria" w:cs="Times New Roman"/>
          <w:sz w:val="24"/>
          <w:szCs w:val="24"/>
        </w:rPr>
        <w:t xml:space="preserve">septiembre </w:t>
      </w:r>
      <w:r w:rsidRPr="00DA7381">
        <w:rPr>
          <w:rFonts w:ascii="Cambria" w:hAnsi="Cambria" w:cs="Times New Roman"/>
          <w:sz w:val="24"/>
          <w:szCs w:val="24"/>
        </w:rPr>
        <w:t xml:space="preserve">del presente año, </w:t>
      </w:r>
      <w:r w:rsidR="00B110EF" w:rsidRPr="00DA7381">
        <w:rPr>
          <w:rFonts w:ascii="Cambria" w:hAnsi="Cambria" w:cs="Cambria"/>
          <w:sz w:val="24"/>
          <w:szCs w:val="24"/>
        </w:rPr>
        <w:t>solicitud de información en el correo electrónico institucional de esta Unidad, conforme a la Ley de Acceso a la Información Pública (en adelante LAIP), enviada</w:t>
      </w:r>
      <w:r w:rsidR="00B110EF" w:rsidRPr="00DA7381">
        <w:rPr>
          <w:rFonts w:ascii="Cambria" w:hAnsi="Cambria" w:cs="Times New Roman"/>
          <w:sz w:val="24"/>
          <w:szCs w:val="24"/>
        </w:rPr>
        <w:t xml:space="preserve"> </w:t>
      </w:r>
      <w:r w:rsidR="00560B55" w:rsidRPr="00DA7381">
        <w:rPr>
          <w:rFonts w:ascii="Cambria" w:hAnsi="Cambria" w:cs="Times New Roman"/>
          <w:sz w:val="24"/>
          <w:szCs w:val="24"/>
        </w:rPr>
        <w:t xml:space="preserve">por </w:t>
      </w:r>
      <w:r w:rsidR="00311677" w:rsidRPr="00DA7381">
        <w:rPr>
          <w:rFonts w:ascii="Cambria" w:hAnsi="Cambria" w:cs="Times New Roman"/>
          <w:sz w:val="24"/>
          <w:szCs w:val="24"/>
        </w:rPr>
        <w:t>l</w:t>
      </w:r>
      <w:r w:rsidR="0080203A" w:rsidRPr="00DA7381">
        <w:rPr>
          <w:rFonts w:ascii="Cambria" w:hAnsi="Cambria" w:cs="Times New Roman"/>
          <w:sz w:val="24"/>
          <w:szCs w:val="24"/>
        </w:rPr>
        <w:t>a</w:t>
      </w:r>
      <w:r w:rsidR="008F0DCA" w:rsidRPr="00DA7381">
        <w:rPr>
          <w:rFonts w:ascii="Cambria" w:hAnsi="Cambria" w:cs="Times New Roman"/>
          <w:sz w:val="24"/>
          <w:szCs w:val="24"/>
        </w:rPr>
        <w:t xml:space="preserve"> </w:t>
      </w:r>
      <w:r w:rsidR="0080203A" w:rsidRPr="00DA7381">
        <w:rPr>
          <w:rFonts w:ascii="Cambria" w:hAnsi="Cambria" w:cs="Times New Roman"/>
          <w:sz w:val="24"/>
          <w:szCs w:val="24"/>
        </w:rPr>
        <w:t>ciudadana</w:t>
      </w:r>
      <w:r w:rsidR="005C6A2B" w:rsidRPr="00DA7381">
        <w:rPr>
          <w:rFonts w:ascii="Cambria" w:hAnsi="Cambria" w:cs="Times New Roman"/>
          <w:sz w:val="24"/>
          <w:szCs w:val="24"/>
        </w:rPr>
        <w:t xml:space="preserve"> </w:t>
      </w:r>
      <w:r w:rsidR="00A351FE">
        <w:rPr>
          <w:rFonts w:ascii="Cambria" w:hAnsi="Cambria" w:cs="Times New Roman"/>
          <w:b/>
          <w:sz w:val="24"/>
          <w:szCs w:val="24"/>
        </w:rPr>
        <w:t>______________________________________</w:t>
      </w:r>
      <w:r w:rsidR="00556790" w:rsidRPr="00DA7381">
        <w:rPr>
          <w:rFonts w:ascii="Cambria" w:hAnsi="Cambria" w:cs="Times New Roman"/>
          <w:sz w:val="24"/>
          <w:szCs w:val="24"/>
        </w:rPr>
        <w:t xml:space="preserve">, con Documento Único de Identidad número </w:t>
      </w:r>
      <w:r w:rsidR="00A351FE">
        <w:rPr>
          <w:rFonts w:ascii="Cambria" w:hAnsi="Cambria" w:cs="Times New Roman"/>
          <w:sz w:val="24"/>
          <w:szCs w:val="24"/>
        </w:rPr>
        <w:t>-------------------------------------------------------------------------------------------------------</w:t>
      </w:r>
      <w:r w:rsidR="00556790" w:rsidRPr="00DA7381">
        <w:rPr>
          <w:rFonts w:ascii="Cambria" w:hAnsi="Cambria" w:cs="Times New Roman"/>
          <w:sz w:val="24"/>
          <w:szCs w:val="24"/>
        </w:rPr>
        <w:t xml:space="preserve">, de la que se hacen las siguientes </w:t>
      </w:r>
      <w:r w:rsidR="00556790" w:rsidRPr="00DA7381">
        <w:rPr>
          <w:rFonts w:ascii="Cambria" w:hAnsi="Cambria" w:cs="Times New Roman"/>
          <w:b/>
          <w:sz w:val="24"/>
          <w:szCs w:val="24"/>
        </w:rPr>
        <w:t>CONSIDERACIONES</w:t>
      </w:r>
      <w:r w:rsidR="00241F00" w:rsidRPr="00DA7381">
        <w:rPr>
          <w:rFonts w:ascii="Cambria" w:hAnsi="Cambria" w:cs="Times New Roman"/>
          <w:b/>
          <w:sz w:val="24"/>
          <w:szCs w:val="24"/>
        </w:rPr>
        <w:t>:</w:t>
      </w:r>
      <w:r w:rsidRPr="00DA7381">
        <w:rPr>
          <w:rFonts w:ascii="Cambria" w:hAnsi="Cambria" w:cs="Times New Roman"/>
          <w:b/>
          <w:sz w:val="24"/>
          <w:szCs w:val="24"/>
        </w:rPr>
        <w:t xml:space="preserve"> </w:t>
      </w:r>
    </w:p>
    <w:p w:rsidR="00004B40" w:rsidRPr="00DA7381" w:rsidRDefault="00DB7922" w:rsidP="00DA7381">
      <w:pPr>
        <w:spacing w:after="0" w:line="240" w:lineRule="auto"/>
        <w:jc w:val="both"/>
        <w:rPr>
          <w:rFonts w:ascii="Cambria" w:hAnsi="Cambria" w:cs="Times New Roman"/>
          <w:b/>
          <w:sz w:val="24"/>
          <w:szCs w:val="24"/>
        </w:rPr>
      </w:pPr>
      <w:r w:rsidRPr="00DA7381">
        <w:rPr>
          <w:rFonts w:ascii="Cambria" w:hAnsi="Cambria" w:cs="Times New Roman"/>
          <w:b/>
          <w:sz w:val="24"/>
          <w:szCs w:val="24"/>
        </w:rPr>
        <w:t xml:space="preserve"> </w:t>
      </w:r>
    </w:p>
    <w:p w:rsidR="005C6A2B" w:rsidRPr="00DA7381" w:rsidRDefault="002D5616" w:rsidP="00DA7381">
      <w:pPr>
        <w:spacing w:after="0" w:line="240" w:lineRule="auto"/>
        <w:jc w:val="both"/>
        <w:rPr>
          <w:rFonts w:ascii="Cambria" w:hAnsi="Cambria" w:cs="Times New Roman"/>
          <w:sz w:val="24"/>
          <w:szCs w:val="24"/>
          <w:lang w:val="es-ES"/>
        </w:rPr>
      </w:pPr>
      <w:r w:rsidRPr="00DA7381">
        <w:rPr>
          <w:rFonts w:ascii="Cambria" w:hAnsi="Cambria" w:cs="Times New Roman"/>
          <w:b/>
          <w:sz w:val="24"/>
          <w:szCs w:val="24"/>
          <w:lang w:val="es-ES"/>
        </w:rPr>
        <w:t>I.</w:t>
      </w:r>
      <w:r w:rsidRPr="00DA7381">
        <w:rPr>
          <w:rFonts w:ascii="Cambria" w:hAnsi="Cambria" w:cs="Times New Roman"/>
          <w:sz w:val="24"/>
          <w:szCs w:val="24"/>
          <w:lang w:val="es-ES"/>
        </w:rPr>
        <w:t xml:space="preserve"> De la solicitud presentada, se tiene que </w:t>
      </w:r>
      <w:r w:rsidR="005032FD" w:rsidRPr="00DA7381">
        <w:rPr>
          <w:rFonts w:ascii="Cambria" w:hAnsi="Cambria" w:cs="Times New Roman"/>
          <w:sz w:val="24"/>
          <w:szCs w:val="24"/>
          <w:lang w:val="es-ES"/>
        </w:rPr>
        <w:t>l</w:t>
      </w:r>
      <w:r w:rsidR="0080203A" w:rsidRPr="00DA7381">
        <w:rPr>
          <w:rFonts w:ascii="Cambria" w:hAnsi="Cambria" w:cs="Times New Roman"/>
          <w:sz w:val="24"/>
          <w:szCs w:val="24"/>
          <w:lang w:val="es-ES"/>
        </w:rPr>
        <w:t>a</w:t>
      </w:r>
      <w:r w:rsidR="00D0313C" w:rsidRPr="00DA7381">
        <w:rPr>
          <w:rFonts w:ascii="Cambria" w:hAnsi="Cambria" w:cs="Times New Roman"/>
          <w:sz w:val="24"/>
          <w:szCs w:val="24"/>
          <w:lang w:val="es-ES"/>
        </w:rPr>
        <w:t xml:space="preserve"> interesad</w:t>
      </w:r>
      <w:r w:rsidR="0080203A" w:rsidRPr="00DA7381">
        <w:rPr>
          <w:rFonts w:ascii="Cambria" w:hAnsi="Cambria" w:cs="Times New Roman"/>
          <w:sz w:val="24"/>
          <w:szCs w:val="24"/>
          <w:lang w:val="es-ES"/>
        </w:rPr>
        <w:t>a</w:t>
      </w:r>
      <w:r w:rsidRPr="00DA7381">
        <w:rPr>
          <w:rFonts w:ascii="Cambria" w:hAnsi="Cambria" w:cs="Times New Roman"/>
          <w:sz w:val="24"/>
          <w:szCs w:val="24"/>
          <w:lang w:val="es-ES"/>
        </w:rPr>
        <w:t xml:space="preserve"> literalmente pide se le proporcione la siguiente información: </w:t>
      </w:r>
      <w:r w:rsidR="005C6A2B" w:rsidRPr="00DA7381">
        <w:rPr>
          <w:rFonts w:ascii="Cambria" w:hAnsi="Cambria"/>
          <w:i/>
          <w:sz w:val="24"/>
          <w:szCs w:val="24"/>
          <w:lang w:val="es-ES"/>
        </w:rPr>
        <w:t>“Verificar la existencia de denuncias o procesos seguidos en mi contra o interpuestos por mi persona como requisito para tramite de naturaleza migratoria. Verificar procesos o denuncias en los que esté de por medio mi persona sea como víctima o acusada.”</w:t>
      </w:r>
    </w:p>
    <w:p w:rsidR="00004B40" w:rsidRPr="00DA7381" w:rsidRDefault="000F74D2" w:rsidP="00DA7381">
      <w:pPr>
        <w:shd w:val="clear" w:color="auto" w:fill="FFFFFF"/>
        <w:spacing w:after="0" w:line="240" w:lineRule="auto"/>
        <w:jc w:val="both"/>
        <w:rPr>
          <w:rFonts w:ascii="Cambria" w:hAnsi="Cambria"/>
          <w:bCs/>
          <w:sz w:val="24"/>
          <w:szCs w:val="24"/>
          <w:lang w:val="es-ES"/>
        </w:rPr>
      </w:pPr>
      <w:r w:rsidRPr="00DA7381">
        <w:rPr>
          <w:rFonts w:ascii="Cambria" w:hAnsi="Cambria"/>
          <w:sz w:val="24"/>
          <w:szCs w:val="24"/>
          <w:lang w:eastAsia="es-ES"/>
        </w:rPr>
        <w:t xml:space="preserve">Período solicitado: </w:t>
      </w:r>
      <w:r w:rsidR="005C6A2B" w:rsidRPr="00DA7381">
        <w:rPr>
          <w:rFonts w:ascii="Cambria" w:hAnsi="Cambria"/>
          <w:bCs/>
          <w:iCs/>
          <w:sz w:val="24"/>
          <w:szCs w:val="24"/>
          <w:lang w:val="es-ES"/>
        </w:rPr>
        <w:t>Desde el año 2014</w:t>
      </w:r>
      <w:r w:rsidR="00004B40" w:rsidRPr="00DA7381">
        <w:rPr>
          <w:rFonts w:ascii="Cambria" w:hAnsi="Cambria"/>
          <w:bCs/>
          <w:iCs/>
          <w:sz w:val="24"/>
          <w:szCs w:val="24"/>
          <w:lang w:val="es-ES"/>
        </w:rPr>
        <w:t xml:space="preserve"> hasta el </w:t>
      </w:r>
      <w:r w:rsidR="005C6A2B" w:rsidRPr="00DA7381">
        <w:rPr>
          <w:rFonts w:ascii="Cambria" w:hAnsi="Cambria"/>
          <w:bCs/>
          <w:iCs/>
          <w:sz w:val="24"/>
          <w:szCs w:val="24"/>
          <w:lang w:val="es-ES"/>
        </w:rPr>
        <w:t>20</w:t>
      </w:r>
      <w:r w:rsidR="00004B40" w:rsidRPr="00DA7381">
        <w:rPr>
          <w:rFonts w:ascii="Cambria" w:hAnsi="Cambria"/>
          <w:bCs/>
          <w:iCs/>
          <w:sz w:val="24"/>
          <w:szCs w:val="24"/>
          <w:lang w:val="es-ES"/>
        </w:rPr>
        <w:t xml:space="preserve"> de </w:t>
      </w:r>
      <w:r w:rsidR="005C6A2B" w:rsidRPr="00DA7381">
        <w:rPr>
          <w:rFonts w:ascii="Cambria" w:hAnsi="Cambria"/>
          <w:bCs/>
          <w:iCs/>
          <w:sz w:val="24"/>
          <w:szCs w:val="24"/>
          <w:lang w:val="es-ES"/>
        </w:rPr>
        <w:t xml:space="preserve">septiembre </w:t>
      </w:r>
      <w:r w:rsidR="00004B40" w:rsidRPr="00DA7381">
        <w:rPr>
          <w:rFonts w:ascii="Cambria" w:hAnsi="Cambria"/>
          <w:bCs/>
          <w:iCs/>
          <w:sz w:val="24"/>
          <w:szCs w:val="24"/>
          <w:lang w:val="es-ES"/>
        </w:rPr>
        <w:t>de 2019</w:t>
      </w:r>
      <w:r w:rsidR="00004B40" w:rsidRPr="00DA7381">
        <w:rPr>
          <w:rFonts w:ascii="Cambria" w:hAnsi="Cambria"/>
          <w:bCs/>
          <w:sz w:val="24"/>
          <w:szCs w:val="24"/>
          <w:lang w:val="es-ES"/>
        </w:rPr>
        <w:t>.</w:t>
      </w:r>
    </w:p>
    <w:p w:rsidR="005C6A2B" w:rsidRPr="00DA7381" w:rsidRDefault="005C6A2B" w:rsidP="00DA7381">
      <w:pPr>
        <w:shd w:val="clear" w:color="auto" w:fill="FFFFFF"/>
        <w:spacing w:after="0" w:line="240" w:lineRule="auto"/>
        <w:jc w:val="both"/>
        <w:rPr>
          <w:rFonts w:ascii="Cambria" w:hAnsi="Cambria" w:cs="Calibri"/>
          <w:sz w:val="24"/>
          <w:szCs w:val="24"/>
          <w:lang w:val="es-ES"/>
        </w:rPr>
      </w:pPr>
    </w:p>
    <w:p w:rsidR="00560B55" w:rsidRPr="00DA7381" w:rsidRDefault="003122E0" w:rsidP="00DA7381">
      <w:pPr>
        <w:pStyle w:val="Default"/>
        <w:jc w:val="both"/>
        <w:rPr>
          <w:rFonts w:ascii="Cambria" w:hAnsi="Cambria"/>
        </w:rPr>
      </w:pPr>
      <w:r w:rsidRPr="00DA7381">
        <w:rPr>
          <w:rFonts w:ascii="Cambria" w:hAnsi="Cambria" w:cs="Times New Roman"/>
          <w:b/>
        </w:rPr>
        <w:t>II.</w:t>
      </w:r>
      <w:r w:rsidRPr="00DA7381">
        <w:rPr>
          <w:rFonts w:ascii="Cambria" w:hAnsi="Cambria" w:cs="Times New Roman"/>
        </w:rPr>
        <w:t xml:space="preserve"> </w:t>
      </w:r>
      <w:r w:rsidR="005032FD" w:rsidRPr="00DA7381">
        <w:rPr>
          <w:rFonts w:ascii="Cambria" w:hAnsi="Cambria" w:cs="Times New Roman"/>
        </w:rPr>
        <w:t>Conforme al artículo 66 LAIP, se han analizado los requisitos de fondo y forma que debe cumplir la solicitud, verificando que ésta cumple con los requisitos legales de claridad y precisión</w:t>
      </w:r>
      <w:r w:rsidR="005C7CD2" w:rsidRPr="00DA7381">
        <w:rPr>
          <w:rFonts w:ascii="Cambria" w:hAnsi="Cambria" w:cs="Times New Roman"/>
        </w:rPr>
        <w:t>;</w:t>
      </w:r>
      <w:r w:rsidR="005032FD" w:rsidRPr="00DA7381">
        <w:rPr>
          <w:rFonts w:ascii="Cambria" w:hAnsi="Cambria" w:cs="Times New Roman"/>
        </w:rPr>
        <w:t xml:space="preserve"> y habiendo </w:t>
      </w:r>
      <w:r w:rsidR="005C6A2B" w:rsidRPr="00DA7381">
        <w:rPr>
          <w:rFonts w:ascii="Cambria" w:hAnsi="Cambria" w:cs="Times New Roman"/>
        </w:rPr>
        <w:t>la</w:t>
      </w:r>
      <w:r w:rsidR="00B75318" w:rsidRPr="00DA7381">
        <w:rPr>
          <w:rFonts w:ascii="Cambria" w:hAnsi="Cambria" w:cs="Times New Roman"/>
        </w:rPr>
        <w:t xml:space="preserve"> interesad</w:t>
      </w:r>
      <w:r w:rsidR="005C6A2B" w:rsidRPr="00DA7381">
        <w:rPr>
          <w:rFonts w:ascii="Cambria" w:hAnsi="Cambria" w:cs="Times New Roman"/>
        </w:rPr>
        <w:t>a</w:t>
      </w:r>
      <w:r w:rsidR="005C7CD2" w:rsidRPr="00DA7381">
        <w:rPr>
          <w:rFonts w:ascii="Cambria" w:hAnsi="Cambria" w:cs="Times New Roman"/>
        </w:rPr>
        <w:t>,</w:t>
      </w:r>
      <w:r w:rsidR="005032FD" w:rsidRPr="00DA7381">
        <w:rPr>
          <w:rFonts w:ascii="Cambria" w:hAnsi="Cambria" w:cs="Times New Roman"/>
        </w:rPr>
        <w:t xml:space="preserve"> </w:t>
      </w:r>
      <w:r w:rsidR="00D0313C" w:rsidRPr="00DA7381">
        <w:rPr>
          <w:rFonts w:ascii="Cambria" w:hAnsi="Cambria" w:cs="Times New Roman"/>
        </w:rPr>
        <w:t xml:space="preserve">enviado </w:t>
      </w:r>
      <w:r w:rsidR="005032FD" w:rsidRPr="00DA7381">
        <w:rPr>
          <w:rFonts w:ascii="Cambria" w:hAnsi="Cambria" w:cs="Times New Roman"/>
        </w:rPr>
        <w:t>copia de su Documento de Identidad, conforme a lo establecido en el artículo 52 del Reglamento LAIP, se continuó con el trámite de su solicitud.</w:t>
      </w:r>
    </w:p>
    <w:p w:rsidR="003122E0" w:rsidRPr="00DA7381" w:rsidRDefault="003122E0" w:rsidP="00DA7381">
      <w:pPr>
        <w:spacing w:after="0" w:line="240" w:lineRule="auto"/>
        <w:jc w:val="both"/>
        <w:rPr>
          <w:rFonts w:ascii="Cambria" w:hAnsi="Cambria" w:cs="Times New Roman"/>
          <w:sz w:val="24"/>
          <w:szCs w:val="24"/>
          <w:lang w:val="es-ES"/>
        </w:rPr>
      </w:pPr>
    </w:p>
    <w:p w:rsidR="00692CD1" w:rsidRPr="00DA7381" w:rsidRDefault="00692CD1" w:rsidP="00DA7381">
      <w:pPr>
        <w:pStyle w:val="Default"/>
        <w:contextualSpacing/>
        <w:jc w:val="both"/>
        <w:rPr>
          <w:rFonts w:ascii="Cambria" w:hAnsi="Cambria"/>
          <w:color w:val="FF0000"/>
        </w:rPr>
      </w:pPr>
      <w:r w:rsidRPr="00DA7381">
        <w:rPr>
          <w:rFonts w:ascii="Cambria" w:hAnsi="Cambria"/>
          <w:b/>
          <w:bCs/>
          <w:iCs/>
        </w:rPr>
        <w:t xml:space="preserve">III. </w:t>
      </w:r>
      <w:r w:rsidRPr="00DA7381">
        <w:rPr>
          <w:rFonts w:ascii="Cambria" w:hAnsi="Cambria" w:cs="Times New Roman"/>
        </w:rPr>
        <w:t>Del análisis de la información solicitada, se hace necesario realizar un análisi</w:t>
      </w:r>
      <w:r w:rsidR="00F83D14" w:rsidRPr="00DA7381">
        <w:rPr>
          <w:rFonts w:ascii="Cambria" w:hAnsi="Cambria" w:cs="Times New Roman"/>
        </w:rPr>
        <w:t xml:space="preserve">s ordenado de lo requerido por </w:t>
      </w:r>
      <w:r w:rsidRPr="00DA7381">
        <w:rPr>
          <w:rFonts w:ascii="Cambria" w:hAnsi="Cambria" w:cs="Times New Roman"/>
        </w:rPr>
        <w:t>l</w:t>
      </w:r>
      <w:r w:rsidR="00F83D14" w:rsidRPr="00DA7381">
        <w:rPr>
          <w:rFonts w:ascii="Cambria" w:hAnsi="Cambria" w:cs="Times New Roman"/>
        </w:rPr>
        <w:t>a peticionaria</w:t>
      </w:r>
      <w:r w:rsidRPr="00DA7381">
        <w:rPr>
          <w:rFonts w:ascii="Cambria" w:hAnsi="Cambria" w:cs="Times New Roman"/>
        </w:rPr>
        <w:t xml:space="preserve"> a fin de darle respuesta, y para efectos de fundamentar la decisión de este ente obligado, se procede de la siguiente forma:</w:t>
      </w:r>
      <w:r w:rsidRPr="00DA7381">
        <w:rPr>
          <w:rFonts w:ascii="Cambria" w:hAnsi="Cambria"/>
          <w:color w:val="FF0000"/>
        </w:rPr>
        <w:t xml:space="preserve"> </w:t>
      </w:r>
    </w:p>
    <w:p w:rsidR="00692CD1" w:rsidRPr="00DA7381" w:rsidRDefault="00692CD1" w:rsidP="00DA7381">
      <w:pPr>
        <w:pStyle w:val="Default"/>
        <w:contextualSpacing/>
        <w:jc w:val="both"/>
        <w:rPr>
          <w:rFonts w:ascii="Cambria" w:hAnsi="Cambria"/>
          <w:color w:val="FF0000"/>
        </w:rPr>
      </w:pPr>
    </w:p>
    <w:p w:rsidR="00CC2EB9" w:rsidRPr="00DA7381" w:rsidRDefault="00692CD1" w:rsidP="00DA7381">
      <w:pPr>
        <w:pStyle w:val="Prrafodelista"/>
        <w:numPr>
          <w:ilvl w:val="0"/>
          <w:numId w:val="17"/>
        </w:numPr>
        <w:spacing w:after="0" w:line="240" w:lineRule="auto"/>
        <w:jc w:val="both"/>
        <w:rPr>
          <w:rFonts w:ascii="Cambria" w:hAnsi="Cambria" w:cstheme="minorBidi"/>
          <w:sz w:val="24"/>
          <w:szCs w:val="24"/>
        </w:rPr>
      </w:pPr>
      <w:r w:rsidRPr="00DA7381">
        <w:rPr>
          <w:rFonts w:ascii="Cambria" w:hAnsi="Cambria"/>
          <w:noProof/>
          <w:sz w:val="24"/>
          <w:szCs w:val="24"/>
          <w:lang w:eastAsia="es-ES"/>
        </w:rPr>
        <w:t xml:space="preserve">La Unidad de Acceso a la Información Pública, (en adelante UAIP) se ha creado con el objeto de cumplir con las obligaciones establecidas en la Ley de Acceso a la Información Pública, entre las cuales está la contemplada en el literal “b” del Art. 50 LAIP, que establece: </w:t>
      </w:r>
      <w:r w:rsidRPr="00DA7381">
        <w:rPr>
          <w:rFonts w:ascii="Cambria" w:hAnsi="Cambria"/>
          <w:i/>
          <w:noProof/>
          <w:sz w:val="24"/>
          <w:szCs w:val="24"/>
          <w:lang w:eastAsia="es-ES"/>
        </w:rPr>
        <w:t>“</w:t>
      </w:r>
      <w:r w:rsidRPr="00DA7381">
        <w:rPr>
          <w:rFonts w:ascii="Cambria" w:hAnsi="Cambria" w:cs="Times-Roman"/>
          <w:i/>
          <w:sz w:val="24"/>
          <w:szCs w:val="24"/>
        </w:rPr>
        <w:t>Recibir y dar trámite a las solicitudes referentes a datos perso</w:t>
      </w:r>
      <w:r w:rsidRPr="00DA7381">
        <w:rPr>
          <w:rFonts w:ascii="Cambria" w:hAnsi="Cambria" w:cs="Times-Roman"/>
          <w:sz w:val="24"/>
          <w:szCs w:val="24"/>
        </w:rPr>
        <w:t xml:space="preserve">nales </w:t>
      </w:r>
      <w:r w:rsidRPr="00DA7381">
        <w:rPr>
          <w:rFonts w:ascii="Cambria" w:hAnsi="Cambria" w:cs="Times-Roman"/>
          <w:i/>
          <w:sz w:val="24"/>
          <w:szCs w:val="24"/>
        </w:rPr>
        <w:t>a solicitud del titular y de acceso a la información</w:t>
      </w:r>
      <w:r w:rsidRPr="00DA7381">
        <w:rPr>
          <w:rFonts w:ascii="Cambria" w:hAnsi="Cambria" w:cs="Times-Roman"/>
          <w:sz w:val="24"/>
          <w:szCs w:val="24"/>
        </w:rPr>
        <w:t xml:space="preserve">”, lo cual no aplica en cuanto al tipo de información que requiere </w:t>
      </w:r>
      <w:r w:rsidR="005C6A2B" w:rsidRPr="00DA7381">
        <w:rPr>
          <w:rFonts w:ascii="Cambria" w:hAnsi="Cambria" w:cs="Times-Roman"/>
          <w:sz w:val="24"/>
          <w:szCs w:val="24"/>
        </w:rPr>
        <w:t>l</w:t>
      </w:r>
      <w:r w:rsidR="00065475" w:rsidRPr="00DA7381">
        <w:rPr>
          <w:rFonts w:ascii="Cambria" w:hAnsi="Cambria" w:cs="Times-Roman"/>
          <w:sz w:val="24"/>
          <w:szCs w:val="24"/>
        </w:rPr>
        <w:t>a</w:t>
      </w:r>
      <w:r w:rsidR="005C6A2B" w:rsidRPr="00DA7381">
        <w:rPr>
          <w:rFonts w:ascii="Cambria" w:hAnsi="Cambria" w:cs="Times-Roman"/>
          <w:sz w:val="24"/>
          <w:szCs w:val="24"/>
        </w:rPr>
        <w:t xml:space="preserve"> peti</w:t>
      </w:r>
      <w:r w:rsidR="00065475" w:rsidRPr="00DA7381">
        <w:rPr>
          <w:rFonts w:ascii="Cambria" w:hAnsi="Cambria" w:cs="Times-Roman"/>
          <w:sz w:val="24"/>
          <w:szCs w:val="24"/>
        </w:rPr>
        <w:t>cionaria</w:t>
      </w:r>
      <w:r w:rsidR="005C6A2B" w:rsidRPr="00DA7381">
        <w:rPr>
          <w:rFonts w:ascii="Cambria" w:hAnsi="Cambria" w:cs="Times-Roman"/>
          <w:sz w:val="24"/>
          <w:szCs w:val="24"/>
        </w:rPr>
        <w:t xml:space="preserve">,  quien solicita </w:t>
      </w:r>
      <w:r w:rsidR="005C6A2B" w:rsidRPr="00DA7381">
        <w:rPr>
          <w:rFonts w:ascii="Cambria" w:hAnsi="Cambria"/>
          <w:i/>
          <w:sz w:val="24"/>
          <w:szCs w:val="24"/>
        </w:rPr>
        <w:t>“Verificar la existencia de denuncias o procesos seguidos en mi contra o interpuestos por mi persona como requisito para tramite de naturaleza migratoria. Verificar procesos o denuncias en los que esté de por medio mi persona sea como víctima o acusada”</w:t>
      </w:r>
      <w:r w:rsidRPr="00DA7381">
        <w:rPr>
          <w:rFonts w:ascii="Cambria" w:hAnsi="Cambria" w:cs="Times-Roman"/>
          <w:sz w:val="24"/>
          <w:szCs w:val="24"/>
        </w:rPr>
        <w:t>. Petición que está fuera del alcance de la LAIP, debiendo agregar que la Fiscalía General de la República, cuenta con un procedimiento interno a fin de realizar dichas gestiones por parte de los ciudadanos. No obstante, el literal “c” del artículo precitado establece: “</w:t>
      </w:r>
      <w:r w:rsidRPr="00DA7381">
        <w:rPr>
          <w:rFonts w:ascii="Cambria" w:hAnsi="Cambria" w:cs="Times-Roman"/>
          <w:i/>
          <w:sz w:val="24"/>
          <w:szCs w:val="24"/>
        </w:rPr>
        <w:t xml:space="preserve">Auxiliar a </w:t>
      </w:r>
      <w:r w:rsidRPr="00DA7381">
        <w:rPr>
          <w:rFonts w:ascii="Cambria" w:hAnsi="Cambria" w:cs="Times-Roman"/>
          <w:i/>
          <w:sz w:val="24"/>
          <w:szCs w:val="24"/>
        </w:rPr>
        <w:lastRenderedPageBreak/>
        <w:t>los particulares en la elaboración de solicitudes y, en su caso, orientarlos sobre las dependencias o entidades que pudieran tener la información que solicitan</w:t>
      </w:r>
      <w:r w:rsidR="0080203A" w:rsidRPr="00DA7381">
        <w:rPr>
          <w:rFonts w:ascii="Cambria" w:hAnsi="Cambria"/>
          <w:bCs/>
          <w:iCs/>
          <w:sz w:val="24"/>
          <w:szCs w:val="24"/>
        </w:rPr>
        <w:t xml:space="preserve">, lo cual se hará en los siguientes numerales. </w:t>
      </w:r>
    </w:p>
    <w:p w:rsidR="00CC2EB9" w:rsidRPr="00DA7381" w:rsidRDefault="00692CD1" w:rsidP="00DA7381">
      <w:pPr>
        <w:pStyle w:val="Prrafodelista"/>
        <w:spacing w:after="0" w:line="240" w:lineRule="auto"/>
        <w:jc w:val="both"/>
        <w:rPr>
          <w:rFonts w:ascii="Cambria" w:hAnsi="Cambria" w:cstheme="minorBidi"/>
          <w:sz w:val="24"/>
          <w:szCs w:val="24"/>
        </w:rPr>
      </w:pPr>
      <w:r w:rsidRPr="00DA7381">
        <w:rPr>
          <w:rFonts w:ascii="Cambria" w:hAnsi="Cambria"/>
          <w:bCs/>
          <w:iCs/>
          <w:sz w:val="24"/>
          <w:szCs w:val="24"/>
        </w:rPr>
        <w:t xml:space="preserve"> </w:t>
      </w:r>
    </w:p>
    <w:p w:rsidR="00EE5DF5" w:rsidRPr="00DA7381" w:rsidRDefault="00C135C0" w:rsidP="00C135C0">
      <w:pPr>
        <w:pStyle w:val="Prrafodelista"/>
        <w:numPr>
          <w:ilvl w:val="0"/>
          <w:numId w:val="17"/>
        </w:numPr>
        <w:spacing w:after="0" w:line="240" w:lineRule="auto"/>
        <w:jc w:val="both"/>
        <w:rPr>
          <w:rFonts w:ascii="Cambria" w:hAnsi="Cambria" w:cs="Times-Roman"/>
          <w:sz w:val="24"/>
          <w:szCs w:val="24"/>
        </w:rPr>
      </w:pPr>
      <w:r w:rsidRPr="00C135C0">
        <w:rPr>
          <w:rFonts w:ascii="Cambria" w:hAnsi="Cambria" w:cs="Times-Roman"/>
          <w:sz w:val="24"/>
          <w:szCs w:val="24"/>
        </w:rPr>
        <w:t>La Fiscalía General de la República cuenta con un procedimiento interno, por medio del cual las personas que son partes procesales, están facultadas</w:t>
      </w:r>
      <w:r>
        <w:rPr>
          <w:rFonts w:ascii="Cambria" w:hAnsi="Cambria" w:cs="Times-Roman"/>
          <w:sz w:val="24"/>
          <w:szCs w:val="24"/>
        </w:rPr>
        <w:t xml:space="preserve"> para intervenir en el proceso </w:t>
      </w:r>
      <w:r w:rsidRPr="00C135C0">
        <w:rPr>
          <w:rFonts w:ascii="Cambria" w:hAnsi="Cambria" w:cs="Times-Roman"/>
          <w:sz w:val="24"/>
          <w:szCs w:val="24"/>
        </w:rPr>
        <w:t>o tienen un interés legal</w:t>
      </w:r>
      <w:r>
        <w:rPr>
          <w:rFonts w:ascii="Cambria" w:hAnsi="Cambria" w:cs="Times-Roman"/>
          <w:sz w:val="24"/>
          <w:szCs w:val="24"/>
        </w:rPr>
        <w:t>, pueden solicitar la informació</w:t>
      </w:r>
      <w:r w:rsidRPr="00C135C0">
        <w:rPr>
          <w:rFonts w:ascii="Cambria" w:hAnsi="Cambria" w:cs="Times-Roman"/>
          <w:sz w:val="24"/>
          <w:szCs w:val="24"/>
        </w:rPr>
        <w:t>n señalada. En ese sentido, la persona interesada debe presentar un escrito ya sea personalmente o por medio de apoderado, en la Sección de Correspondencia, ubicada en la Oficina Fiscal de San Salvador, Edificio La Sultana, Boulevard La Sultana #G-12, municipio de Antiguo Cuscatlán, departamento de La Libertad, dirigido al señor Fiscal General de la República, en el cual describa sus generales, forma en la que puede ser contactado y la petición a realizar; en caso que esté siendo representado por Abogado y él mismo sea el que presente el escrito, debe anexar el respectivo Poder que lo faculte, adjuntando fotocopia del Documento Único de Identidad, Carné de Abogado y fotocopias de los documentos personales del representado; el área de Correspondencia remitirá el escrito junto con los documentos anexos si se hubieren presentado, a la Unidad pertinente en la cual le darán trámite a la petición  y la correspondiente respuesta al peticionario</w:t>
      </w:r>
      <w:r w:rsidR="006612A3" w:rsidRPr="00DA7381">
        <w:rPr>
          <w:rFonts w:ascii="Cambria" w:hAnsi="Cambria"/>
          <w:sz w:val="24"/>
          <w:szCs w:val="24"/>
        </w:rPr>
        <w:t>.</w:t>
      </w:r>
    </w:p>
    <w:p w:rsidR="006612A3" w:rsidRPr="00DA7381" w:rsidRDefault="006612A3" w:rsidP="00DA7381">
      <w:pPr>
        <w:pStyle w:val="Prrafodelista"/>
        <w:spacing w:after="0" w:line="240" w:lineRule="auto"/>
        <w:rPr>
          <w:rFonts w:ascii="Cambria" w:hAnsi="Cambria" w:cs="Times-Roman"/>
          <w:sz w:val="24"/>
          <w:szCs w:val="24"/>
        </w:rPr>
      </w:pPr>
    </w:p>
    <w:p w:rsidR="00EE5DF5" w:rsidRPr="00DA7381" w:rsidRDefault="00CA35AC" w:rsidP="00DA7381">
      <w:pPr>
        <w:pStyle w:val="Prrafodelista"/>
        <w:numPr>
          <w:ilvl w:val="0"/>
          <w:numId w:val="17"/>
        </w:numPr>
        <w:spacing w:after="0" w:line="240" w:lineRule="auto"/>
        <w:jc w:val="both"/>
        <w:rPr>
          <w:rFonts w:ascii="Cambria" w:hAnsi="Cambria" w:cstheme="minorBidi"/>
          <w:sz w:val="24"/>
          <w:szCs w:val="24"/>
        </w:rPr>
      </w:pPr>
      <w:r w:rsidRPr="00DA7381">
        <w:rPr>
          <w:rFonts w:ascii="Cambria" w:hAnsi="Cambria"/>
          <w:noProof/>
          <w:sz w:val="24"/>
          <w:szCs w:val="24"/>
          <w:lang w:eastAsia="es-ES"/>
        </w:rPr>
        <w:t>Este procedimiento es así, de conformidad al A</w:t>
      </w:r>
      <w:proofErr w:type="spellStart"/>
      <w:r w:rsidRPr="00DA7381">
        <w:rPr>
          <w:rFonts w:ascii="Cambria" w:hAnsi="Cambria"/>
          <w:sz w:val="24"/>
          <w:szCs w:val="24"/>
          <w:lang w:val="es-ES_tradnl"/>
        </w:rPr>
        <w:t>rt</w:t>
      </w:r>
      <w:proofErr w:type="spellEnd"/>
      <w:r w:rsidRPr="00DA7381">
        <w:rPr>
          <w:rFonts w:ascii="Cambria" w:hAnsi="Cambria"/>
          <w:sz w:val="24"/>
          <w:szCs w:val="24"/>
          <w:lang w:val="es-ES_tradnl"/>
        </w:rPr>
        <w:t xml:space="preserve">. 76 del Código Procesal Penal, que establece: </w:t>
      </w:r>
      <w:r w:rsidRPr="00DA7381">
        <w:rPr>
          <w:rFonts w:ascii="Cambria" w:hAnsi="Cambria"/>
          <w:i/>
          <w:sz w:val="24"/>
          <w:szCs w:val="24"/>
          <w:lang w:val="es-ES_tradnl"/>
        </w:rPr>
        <w:t>“Sin perjuicio de la publicidad del proceso penal, las diligencias de investigación serán reservadas y sólo las partes tendrán acceso a ellas, o las personas que lo soliciten y estén facultadas para intervenir en el proceso”</w:t>
      </w:r>
      <w:r w:rsidRPr="00DA7381">
        <w:rPr>
          <w:rFonts w:ascii="Cambria" w:hAnsi="Cambria"/>
          <w:sz w:val="24"/>
          <w:szCs w:val="24"/>
          <w:lang w:val="es-ES_tradnl"/>
        </w:rPr>
        <w:t xml:space="preserve">. </w:t>
      </w:r>
    </w:p>
    <w:p w:rsidR="00EE5DF5" w:rsidRPr="00DA7381" w:rsidRDefault="00EE5DF5" w:rsidP="00DA7381">
      <w:pPr>
        <w:pStyle w:val="Prrafodelista"/>
        <w:spacing w:after="0" w:line="240" w:lineRule="auto"/>
        <w:rPr>
          <w:rFonts w:ascii="Cambria" w:hAnsi="Cambria" w:cs="Times-Bold"/>
          <w:bCs/>
          <w:sz w:val="24"/>
          <w:szCs w:val="24"/>
        </w:rPr>
      </w:pPr>
    </w:p>
    <w:p w:rsidR="004F32AD" w:rsidRPr="00DA7381" w:rsidRDefault="004F32AD" w:rsidP="00DA7381">
      <w:pPr>
        <w:pStyle w:val="Prrafodelista"/>
        <w:numPr>
          <w:ilvl w:val="0"/>
          <w:numId w:val="17"/>
        </w:numPr>
        <w:spacing w:after="0" w:line="240" w:lineRule="auto"/>
        <w:jc w:val="both"/>
        <w:rPr>
          <w:rFonts w:ascii="Cambria" w:hAnsi="Cambria" w:cstheme="minorBidi"/>
          <w:sz w:val="24"/>
          <w:szCs w:val="24"/>
        </w:rPr>
      </w:pPr>
      <w:r w:rsidRPr="00DA7381">
        <w:rPr>
          <w:rFonts w:ascii="Cambria" w:hAnsi="Cambria" w:cs="Times-Bold"/>
          <w:bCs/>
          <w:sz w:val="24"/>
          <w:szCs w:val="24"/>
        </w:rPr>
        <w:t xml:space="preserve">En consonancia con lo anterior, </w:t>
      </w:r>
      <w:r w:rsidRPr="00DA7381">
        <w:rPr>
          <w:rFonts w:ascii="Cambria" w:hAnsi="Cambria"/>
          <w:sz w:val="24"/>
          <w:szCs w:val="24"/>
        </w:rPr>
        <w:t xml:space="preserve">el Instituto de Acceso a la Información Pública, ya se ha expresado sobre el particular, en tres resoluciones diferentes: </w:t>
      </w:r>
      <w:r w:rsidRPr="00DA7381">
        <w:rPr>
          <w:rFonts w:ascii="Cambria" w:hAnsi="Cambria"/>
          <w:b/>
          <w:sz w:val="24"/>
          <w:szCs w:val="24"/>
          <w:u w:val="single"/>
        </w:rPr>
        <w:t>la primera</w:t>
      </w:r>
      <w:r w:rsidRPr="00DA7381">
        <w:rPr>
          <w:rFonts w:ascii="Cambria" w:hAnsi="Cambria"/>
          <w:sz w:val="24"/>
          <w:szCs w:val="24"/>
        </w:rPr>
        <w:t>, en el romano II de la página 5, de la resolución definitiva del caso con NUE 23-A-2015, dictada a las catorce horas con diez minutos del once de mayo de dos mil quince, en la que consignó lo siguiente: “</w:t>
      </w:r>
      <w:r w:rsidRPr="00DA7381">
        <w:rPr>
          <w:rFonts w:ascii="Cambria" w:hAnsi="Cambria"/>
          <w:i/>
          <w:sz w:val="24"/>
          <w:szCs w:val="24"/>
        </w:rPr>
        <w:t>II. El Art. 110 letra “f” de la LAIP reconoce la vigencia de todas aquellas normas contenidas en leyes procesales relativas al acceso a expedientes, durante el período de su tramitación. En tal sentido, y en concordancia con lo resuelto por la Sala de lo Constitucional de la Corte Suprema de Justicia en las sentencias de inconstitucionalidad 7-2006 y 6-2012, debe interpretarse que el legislador deliberadamente estableció que el acceso a los expedientes relacionados con normas procesales se rige por éstas y no por lo dispuesto en la LAIP.</w:t>
      </w:r>
      <w:r w:rsidRPr="00DA7381">
        <w:rPr>
          <w:rFonts w:ascii="Cambria" w:hAnsi="Cambria"/>
          <w:sz w:val="24"/>
          <w:szCs w:val="24"/>
        </w:rPr>
        <w:t xml:space="preserve">”;  </w:t>
      </w:r>
      <w:r w:rsidRPr="00DA7381">
        <w:rPr>
          <w:rFonts w:ascii="Cambria" w:hAnsi="Cambria"/>
          <w:b/>
          <w:sz w:val="24"/>
          <w:szCs w:val="24"/>
          <w:u w:val="single"/>
        </w:rPr>
        <w:t>la segunda</w:t>
      </w:r>
      <w:r w:rsidRPr="00DA7381">
        <w:rPr>
          <w:rFonts w:ascii="Cambria" w:hAnsi="Cambria"/>
          <w:sz w:val="24"/>
          <w:szCs w:val="24"/>
        </w:rPr>
        <w:t>: en la resolución de Improponibilidad del caso con NUE 184-A-2016, dictada a las diez horas con veintiún minutos del uno de diciembre de dos mil dieciséis donde el Instituto de Acceso a la Información Pública ha manifestado lo siguiente: “…</w:t>
      </w:r>
      <w:r w:rsidRPr="00DA7381">
        <w:rPr>
          <w:rFonts w:ascii="Cambria" w:hAnsi="Cambria"/>
          <w:i/>
          <w:sz w:val="24"/>
          <w:szCs w:val="24"/>
        </w:rPr>
        <w:t xml:space="preserve">se puede identificar que la información solicitada está encaminada a tener acceso a un expediente del cual los apelantes son partes y que la FGR ya cuenta con un procedimiento interno para acceder a ello; el cual debe ser respetado, debido a que la información solicitada no consiste en información pública”; </w:t>
      </w:r>
      <w:r w:rsidRPr="00DA7381">
        <w:rPr>
          <w:rFonts w:ascii="Cambria" w:hAnsi="Cambria"/>
          <w:b/>
          <w:sz w:val="24"/>
          <w:szCs w:val="24"/>
          <w:u w:val="single"/>
        </w:rPr>
        <w:t>y la tercera</w:t>
      </w:r>
      <w:r w:rsidRPr="00DA7381">
        <w:rPr>
          <w:rFonts w:ascii="Cambria" w:hAnsi="Cambria"/>
          <w:i/>
          <w:sz w:val="24"/>
          <w:szCs w:val="24"/>
        </w:rPr>
        <w:t xml:space="preserve"> </w:t>
      </w:r>
      <w:r w:rsidRPr="00DA7381">
        <w:rPr>
          <w:rFonts w:ascii="Cambria" w:hAnsi="Cambria"/>
          <w:sz w:val="24"/>
          <w:szCs w:val="24"/>
        </w:rPr>
        <w:t xml:space="preserve">en la resolución de Recurso de Revocatoria del caso con NUE 1-ADP-2017, dictada a las once horas del nueve de octubre de dos mil diecisiete, donde el Instituto de Acceso a la Información Pública ha manifestado lo siguiente: </w:t>
      </w:r>
      <w:r w:rsidRPr="00DA7381">
        <w:rPr>
          <w:rFonts w:ascii="Cambria" w:hAnsi="Cambria"/>
          <w:i/>
          <w:sz w:val="24"/>
          <w:szCs w:val="24"/>
        </w:rPr>
        <w:t>«Por consiguiente, estando las diligencias de investigación fiscal ligadas al proceso penal, el régimen jurídico para ejercer el acceso a los datos personales contenidos en ellas y otros derechos enmarcados en la autodeterminación informativa no es la LAIP, sino el CPP, como parte instrumental de los principio de contradicción, proporcionalidad y defensa; esto lo confirman los Arts. 80 y 270 parte final, en donde este último establece que es el juez el competente para dirimir la discrepancia, en los casos en el que el fiscal mediante resolución fundada, decrete el secreto de dichas actuaciones.</w:t>
      </w:r>
    </w:p>
    <w:p w:rsidR="004F32AD" w:rsidRPr="00DA7381" w:rsidRDefault="004F32AD" w:rsidP="00DA7381">
      <w:pPr>
        <w:pStyle w:val="Prrafodelista"/>
        <w:spacing w:after="0" w:line="240" w:lineRule="auto"/>
        <w:jc w:val="both"/>
        <w:rPr>
          <w:rFonts w:ascii="Cambria" w:hAnsi="Cambria"/>
          <w:sz w:val="24"/>
          <w:szCs w:val="24"/>
        </w:rPr>
      </w:pPr>
      <w:r w:rsidRPr="00DA7381">
        <w:rPr>
          <w:rFonts w:ascii="Cambria" w:hAnsi="Cambria"/>
          <w:i/>
          <w:sz w:val="24"/>
          <w:szCs w:val="24"/>
        </w:rPr>
        <w:t>Por ello, sostener que el Instituto puede conocer de denegatorias de acceso a diligencias de investigación fiscal u obtener información relacionada a ellas, sería una clara invasión de competencias exclusivas de la Jurisdicción penal. Por ende, la UAIP de la FGR no está obligada a tramitar solicitudes que se relacionen con expedientes fiscales, sino debe orientar a los particulares, la vía adecuada para acceder a la misma».</w:t>
      </w:r>
    </w:p>
    <w:p w:rsidR="004F32AD" w:rsidRPr="00DA7381" w:rsidRDefault="004F32AD" w:rsidP="00DA7381">
      <w:pPr>
        <w:pStyle w:val="Default"/>
        <w:contextualSpacing/>
        <w:jc w:val="both"/>
        <w:rPr>
          <w:rFonts w:ascii="Cambria" w:hAnsi="Cambria"/>
          <w:color w:val="auto"/>
        </w:rPr>
      </w:pPr>
    </w:p>
    <w:p w:rsidR="004F32AD" w:rsidRPr="00DA7381" w:rsidRDefault="004F32AD" w:rsidP="00DA7381">
      <w:pPr>
        <w:spacing w:after="0" w:line="240" w:lineRule="auto"/>
        <w:jc w:val="both"/>
        <w:rPr>
          <w:rFonts w:ascii="Cambria" w:hAnsi="Cambria"/>
          <w:b/>
          <w:sz w:val="24"/>
          <w:szCs w:val="24"/>
        </w:rPr>
      </w:pPr>
      <w:r w:rsidRPr="00DA7381">
        <w:rPr>
          <w:rFonts w:ascii="Cambria" w:hAnsi="Cambria" w:cs="Times New Roman"/>
          <w:b/>
          <w:sz w:val="24"/>
          <w:szCs w:val="24"/>
        </w:rPr>
        <w:t>POR TANTO</w:t>
      </w:r>
      <w:r w:rsidRPr="00DA7381">
        <w:rPr>
          <w:rFonts w:ascii="Cambria" w:hAnsi="Cambria" w:cs="Times New Roman"/>
          <w:sz w:val="24"/>
          <w:szCs w:val="24"/>
        </w:rPr>
        <w:t>, e</w:t>
      </w:r>
      <w:r w:rsidRPr="00DA7381">
        <w:rPr>
          <w:rFonts w:ascii="Cambria" w:hAnsi="Cambria"/>
          <w:sz w:val="24"/>
          <w:szCs w:val="24"/>
        </w:rPr>
        <w:t xml:space="preserve">n razón de lo anterior, con base en los artículos 50 literales “b” y “c”, </w:t>
      </w:r>
      <w:r w:rsidRPr="00DA7381">
        <w:rPr>
          <w:rFonts w:ascii="Cambria" w:hAnsi="Cambria" w:cs="Times New Roman"/>
          <w:sz w:val="24"/>
          <w:szCs w:val="24"/>
        </w:rPr>
        <w:t xml:space="preserve">62, 65, 66, 71 y 72, 110 letra “f”, todos de la LAIP y Art. 76 del Código Procesal Penal, </w:t>
      </w:r>
      <w:r w:rsidRPr="00DA7381">
        <w:rPr>
          <w:rFonts w:ascii="Cambria" w:hAnsi="Cambria"/>
          <w:sz w:val="24"/>
          <w:szCs w:val="24"/>
        </w:rPr>
        <w:t xml:space="preserve">se </w:t>
      </w:r>
      <w:r w:rsidRPr="00DA7381">
        <w:rPr>
          <w:rFonts w:ascii="Cambria" w:hAnsi="Cambria"/>
          <w:b/>
          <w:sz w:val="24"/>
          <w:szCs w:val="24"/>
        </w:rPr>
        <w:t xml:space="preserve">RESUELVE: </w:t>
      </w:r>
      <w:r w:rsidRPr="00DA7381">
        <w:rPr>
          <w:rFonts w:ascii="Cambria" w:hAnsi="Cambria" w:cs="Times-Roman"/>
          <w:b/>
          <w:sz w:val="24"/>
          <w:szCs w:val="24"/>
        </w:rPr>
        <w:t>REORIENTAR</w:t>
      </w:r>
      <w:r w:rsidRPr="00DA7381">
        <w:rPr>
          <w:rFonts w:ascii="Cambria" w:hAnsi="Cambria" w:cs="Times-Roman"/>
          <w:sz w:val="24"/>
          <w:szCs w:val="24"/>
        </w:rPr>
        <w:t>, a</w:t>
      </w:r>
      <w:r w:rsidR="00F83D14" w:rsidRPr="00DA7381">
        <w:rPr>
          <w:rFonts w:ascii="Cambria" w:hAnsi="Cambria" w:cs="Times-Roman"/>
          <w:sz w:val="24"/>
          <w:szCs w:val="24"/>
        </w:rPr>
        <w:t xml:space="preserve"> </w:t>
      </w:r>
      <w:r w:rsidRPr="00DA7381">
        <w:rPr>
          <w:rFonts w:ascii="Cambria" w:hAnsi="Cambria" w:cs="Times-Roman"/>
          <w:sz w:val="24"/>
          <w:szCs w:val="24"/>
        </w:rPr>
        <w:t>l</w:t>
      </w:r>
      <w:r w:rsidR="00F83D14" w:rsidRPr="00DA7381">
        <w:rPr>
          <w:rFonts w:ascii="Cambria" w:hAnsi="Cambria" w:cs="Times-Roman"/>
          <w:sz w:val="24"/>
          <w:szCs w:val="24"/>
        </w:rPr>
        <w:t>a peticionaria</w:t>
      </w:r>
      <w:r w:rsidRPr="00DA7381">
        <w:rPr>
          <w:rFonts w:ascii="Cambria" w:hAnsi="Cambria" w:cs="Times-Roman"/>
          <w:sz w:val="24"/>
          <w:szCs w:val="24"/>
        </w:rPr>
        <w:t xml:space="preserve"> </w:t>
      </w:r>
      <w:r w:rsidRPr="00DA7381">
        <w:rPr>
          <w:rFonts w:ascii="Cambria" w:hAnsi="Cambria"/>
          <w:sz w:val="24"/>
          <w:szCs w:val="24"/>
        </w:rPr>
        <w:t>para que pueda acceder a la información requerida de la manera en que le ha sido expresado</w:t>
      </w:r>
      <w:r w:rsidRPr="00DA7381">
        <w:rPr>
          <w:rFonts w:ascii="Cambria" w:hAnsi="Cambria"/>
          <w:noProof/>
          <w:sz w:val="24"/>
          <w:szCs w:val="24"/>
          <w:lang w:eastAsia="es-ES"/>
        </w:rPr>
        <w:t xml:space="preserve"> en esta Resolución</w:t>
      </w:r>
      <w:r w:rsidRPr="00DA7381">
        <w:rPr>
          <w:rFonts w:ascii="Cambria" w:hAnsi="Cambria"/>
          <w:noProof/>
          <w:sz w:val="24"/>
          <w:szCs w:val="24"/>
        </w:rPr>
        <w:t>.</w:t>
      </w:r>
    </w:p>
    <w:p w:rsidR="004F32AD" w:rsidRPr="00DA7381" w:rsidRDefault="004F32AD" w:rsidP="00DA7381">
      <w:pPr>
        <w:spacing w:after="0" w:line="240" w:lineRule="auto"/>
        <w:jc w:val="both"/>
        <w:rPr>
          <w:rFonts w:ascii="Cambria" w:hAnsi="Cambria" w:cs="Times New Roman"/>
          <w:b/>
          <w:sz w:val="24"/>
          <w:szCs w:val="24"/>
        </w:rPr>
      </w:pPr>
    </w:p>
    <w:p w:rsidR="004F32AD" w:rsidRPr="00DA7381" w:rsidRDefault="004F32AD" w:rsidP="00DA7381">
      <w:pPr>
        <w:spacing w:after="0" w:line="240" w:lineRule="auto"/>
        <w:jc w:val="both"/>
        <w:rPr>
          <w:rFonts w:ascii="Cambria" w:hAnsi="Cambria" w:cs="Times New Roman"/>
          <w:b/>
          <w:sz w:val="24"/>
          <w:szCs w:val="24"/>
        </w:rPr>
      </w:pPr>
    </w:p>
    <w:p w:rsidR="004F32AD" w:rsidRPr="00DA7381" w:rsidRDefault="004F32AD" w:rsidP="00DA7381">
      <w:pPr>
        <w:spacing w:after="0" w:line="240" w:lineRule="auto"/>
        <w:jc w:val="both"/>
        <w:rPr>
          <w:rFonts w:ascii="Cambria" w:hAnsi="Cambria"/>
          <w:bCs/>
          <w:iCs/>
          <w:sz w:val="24"/>
          <w:szCs w:val="24"/>
        </w:rPr>
      </w:pPr>
      <w:r w:rsidRPr="00DA7381">
        <w:rPr>
          <w:rFonts w:ascii="Cambria" w:hAnsi="Cambria" w:cs="Times New Roman"/>
          <w:sz w:val="24"/>
          <w:szCs w:val="24"/>
        </w:rPr>
        <w:t>Notifíquese, al c</w:t>
      </w:r>
      <w:r w:rsidR="00F83D14" w:rsidRPr="00DA7381">
        <w:rPr>
          <w:rFonts w:ascii="Cambria" w:hAnsi="Cambria" w:cs="Times New Roman"/>
          <w:sz w:val="24"/>
          <w:szCs w:val="24"/>
        </w:rPr>
        <w:t xml:space="preserve">orreo electrónico señalado por </w:t>
      </w:r>
      <w:r w:rsidRPr="00DA7381">
        <w:rPr>
          <w:rFonts w:ascii="Cambria" w:hAnsi="Cambria" w:cs="Times New Roman"/>
          <w:sz w:val="24"/>
          <w:szCs w:val="24"/>
        </w:rPr>
        <w:t>l</w:t>
      </w:r>
      <w:r w:rsidR="00F83D14" w:rsidRPr="00DA7381">
        <w:rPr>
          <w:rFonts w:ascii="Cambria" w:hAnsi="Cambria" w:cs="Times New Roman"/>
          <w:sz w:val="24"/>
          <w:szCs w:val="24"/>
        </w:rPr>
        <w:t>a</w:t>
      </w:r>
      <w:r w:rsidRPr="00DA7381">
        <w:rPr>
          <w:rFonts w:ascii="Cambria" w:hAnsi="Cambria" w:cs="Times New Roman"/>
          <w:sz w:val="24"/>
          <w:szCs w:val="24"/>
        </w:rPr>
        <w:t xml:space="preserve"> solicitante, dando cumplimiento a lo establecido en los artículos 62 LAIP y 59 del Reglamento LAIP.</w:t>
      </w:r>
    </w:p>
    <w:p w:rsidR="00DA5A5A" w:rsidRPr="00DA7381" w:rsidRDefault="00DA5A5A" w:rsidP="00DA7381">
      <w:pPr>
        <w:spacing w:after="0" w:line="240" w:lineRule="auto"/>
        <w:jc w:val="both"/>
        <w:rPr>
          <w:rFonts w:ascii="Cambria" w:hAnsi="Cambria" w:cs="Times New Roman"/>
          <w:color w:val="1F497D"/>
          <w:sz w:val="24"/>
          <w:szCs w:val="24"/>
        </w:rPr>
      </w:pPr>
    </w:p>
    <w:p w:rsidR="00311677" w:rsidRPr="00DA7381" w:rsidRDefault="00311677" w:rsidP="00DA7381">
      <w:pPr>
        <w:spacing w:after="0" w:line="240" w:lineRule="auto"/>
        <w:jc w:val="both"/>
        <w:rPr>
          <w:rFonts w:ascii="Cambria" w:hAnsi="Cambria" w:cs="Times New Roman"/>
          <w:color w:val="1F497D"/>
          <w:sz w:val="24"/>
          <w:szCs w:val="24"/>
        </w:rPr>
      </w:pPr>
    </w:p>
    <w:p w:rsidR="004E4EBB" w:rsidRPr="00DA7381" w:rsidRDefault="004E4EBB" w:rsidP="00DA7381">
      <w:pPr>
        <w:spacing w:after="0" w:line="240" w:lineRule="auto"/>
        <w:jc w:val="both"/>
        <w:rPr>
          <w:rFonts w:ascii="Cambria" w:hAnsi="Cambria" w:cs="Times New Roman"/>
          <w:color w:val="1F497D"/>
          <w:sz w:val="24"/>
          <w:szCs w:val="24"/>
        </w:rPr>
      </w:pPr>
    </w:p>
    <w:p w:rsidR="00F83D14" w:rsidRPr="00DA7381" w:rsidRDefault="00F83D14" w:rsidP="00DA7381">
      <w:pPr>
        <w:spacing w:after="0" w:line="240" w:lineRule="auto"/>
        <w:jc w:val="both"/>
        <w:rPr>
          <w:rFonts w:ascii="Cambria" w:hAnsi="Cambria" w:cs="Times New Roman"/>
          <w:color w:val="1F497D"/>
          <w:sz w:val="24"/>
          <w:szCs w:val="24"/>
        </w:rPr>
      </w:pPr>
    </w:p>
    <w:p w:rsidR="00311677" w:rsidRPr="00DA7381" w:rsidRDefault="00311677" w:rsidP="00DA7381">
      <w:pPr>
        <w:spacing w:after="0" w:line="240" w:lineRule="auto"/>
        <w:jc w:val="both"/>
        <w:rPr>
          <w:rFonts w:ascii="Cambria" w:hAnsi="Cambria" w:cs="Times New Roman"/>
          <w:color w:val="1F497D"/>
          <w:sz w:val="24"/>
          <w:szCs w:val="24"/>
        </w:rPr>
      </w:pPr>
    </w:p>
    <w:p w:rsidR="00DB525D" w:rsidRPr="00DA7381" w:rsidRDefault="00DB525D" w:rsidP="00DA7381">
      <w:pPr>
        <w:spacing w:after="0" w:line="240" w:lineRule="auto"/>
        <w:jc w:val="both"/>
        <w:rPr>
          <w:rFonts w:ascii="Cambria" w:hAnsi="Cambria" w:cs="Times New Roman"/>
          <w:color w:val="1F497D"/>
          <w:sz w:val="24"/>
          <w:szCs w:val="24"/>
        </w:rPr>
      </w:pPr>
    </w:p>
    <w:p w:rsidR="00A10F0C" w:rsidRPr="00DA7381" w:rsidRDefault="00511C0A" w:rsidP="00DA7381">
      <w:pPr>
        <w:spacing w:after="0" w:line="240" w:lineRule="auto"/>
        <w:jc w:val="center"/>
        <w:rPr>
          <w:rFonts w:ascii="Cambria" w:hAnsi="Cambria" w:cs="Times New Roman"/>
          <w:b/>
          <w:sz w:val="24"/>
          <w:szCs w:val="24"/>
        </w:rPr>
      </w:pPr>
      <w:r w:rsidRPr="00DA7381">
        <w:rPr>
          <w:rFonts w:ascii="Cambria" w:hAnsi="Cambria" w:cs="Times New Roman"/>
          <w:b/>
          <w:sz w:val="24"/>
          <w:szCs w:val="24"/>
        </w:rPr>
        <w:t>Licda. Deisi Marina Posada de Rodríguez Meza</w:t>
      </w:r>
    </w:p>
    <w:p w:rsidR="00A10F0C" w:rsidRDefault="004E4EBB" w:rsidP="00DA7381">
      <w:pPr>
        <w:spacing w:after="0" w:line="240" w:lineRule="auto"/>
        <w:jc w:val="center"/>
        <w:rPr>
          <w:rFonts w:ascii="Cambria" w:hAnsi="Cambria" w:cs="Times New Roman"/>
          <w:b/>
          <w:sz w:val="24"/>
          <w:szCs w:val="24"/>
        </w:rPr>
      </w:pPr>
      <w:r w:rsidRPr="00DA7381">
        <w:rPr>
          <w:rFonts w:ascii="Cambria" w:hAnsi="Cambria" w:cs="Times New Roman"/>
          <w:b/>
          <w:sz w:val="24"/>
          <w:szCs w:val="24"/>
        </w:rPr>
        <w:t>Oficial de Información</w:t>
      </w:r>
    </w:p>
    <w:p w:rsidR="00A351FE" w:rsidRDefault="00A351FE" w:rsidP="00DA7381">
      <w:pPr>
        <w:spacing w:after="0" w:line="240" w:lineRule="auto"/>
        <w:jc w:val="center"/>
        <w:rPr>
          <w:rFonts w:ascii="Cambria" w:hAnsi="Cambria" w:cs="Times New Roman"/>
          <w:b/>
          <w:sz w:val="24"/>
          <w:szCs w:val="24"/>
        </w:rPr>
      </w:pPr>
    </w:p>
    <w:p w:rsidR="00A351FE" w:rsidRDefault="00A351FE" w:rsidP="00DA7381">
      <w:pPr>
        <w:spacing w:after="0" w:line="240" w:lineRule="auto"/>
        <w:jc w:val="center"/>
        <w:rPr>
          <w:rFonts w:ascii="Cambria" w:hAnsi="Cambria" w:cs="Times New Roman"/>
          <w:b/>
          <w:sz w:val="24"/>
          <w:szCs w:val="24"/>
        </w:rPr>
      </w:pPr>
    </w:p>
    <w:p w:rsidR="00A351FE" w:rsidRDefault="00A351FE" w:rsidP="00A351FE">
      <w:pPr>
        <w:spacing w:after="0" w:line="240" w:lineRule="auto"/>
        <w:jc w:val="both"/>
        <w:rPr>
          <w:rFonts w:ascii="Cambria" w:hAnsi="Cambria" w:cs="Times New Roman"/>
          <w:b/>
          <w:sz w:val="24"/>
          <w:szCs w:val="24"/>
        </w:rPr>
      </w:pPr>
    </w:p>
    <w:p w:rsidR="00A351FE" w:rsidRDefault="00A351FE" w:rsidP="00A351FE">
      <w:pPr>
        <w:spacing w:after="0" w:line="240" w:lineRule="auto"/>
        <w:jc w:val="both"/>
        <w:rPr>
          <w:rFonts w:ascii="Cambria" w:hAnsi="Cambria" w:cs="Times New Roman"/>
          <w:b/>
          <w:sz w:val="24"/>
          <w:szCs w:val="24"/>
        </w:rPr>
      </w:pPr>
    </w:p>
    <w:p w:rsidR="00A351FE" w:rsidRDefault="00A351FE" w:rsidP="00A351FE">
      <w:pPr>
        <w:spacing w:after="0" w:line="240" w:lineRule="auto"/>
        <w:jc w:val="both"/>
        <w:rPr>
          <w:rFonts w:ascii="Cambria" w:hAnsi="Cambria" w:cs="Times New Roman"/>
          <w:b/>
          <w:sz w:val="24"/>
          <w:szCs w:val="24"/>
        </w:rPr>
      </w:pPr>
    </w:p>
    <w:p w:rsidR="00A351FE" w:rsidRDefault="00A351FE" w:rsidP="00A351FE">
      <w:pPr>
        <w:spacing w:after="0" w:line="240" w:lineRule="auto"/>
        <w:jc w:val="both"/>
        <w:rPr>
          <w:rFonts w:ascii="Cambria" w:hAnsi="Cambria" w:cs="Times New Roman"/>
          <w:b/>
          <w:sz w:val="24"/>
          <w:szCs w:val="24"/>
        </w:rPr>
      </w:pPr>
    </w:p>
    <w:p w:rsidR="00A351FE" w:rsidRDefault="00A351FE" w:rsidP="00A351FE">
      <w:pPr>
        <w:spacing w:after="0" w:line="240" w:lineRule="auto"/>
        <w:jc w:val="both"/>
        <w:rPr>
          <w:rFonts w:ascii="Cambria" w:hAnsi="Cambria" w:cs="Times New Roman"/>
          <w:b/>
          <w:sz w:val="24"/>
          <w:szCs w:val="24"/>
        </w:rPr>
      </w:pPr>
    </w:p>
    <w:p w:rsidR="00A351FE" w:rsidRDefault="00A351FE" w:rsidP="00A351FE">
      <w:pPr>
        <w:spacing w:after="0" w:line="240" w:lineRule="auto"/>
        <w:jc w:val="both"/>
        <w:rPr>
          <w:rFonts w:ascii="Cambria" w:hAnsi="Cambria" w:cs="Times New Roman"/>
          <w:b/>
          <w:sz w:val="24"/>
          <w:szCs w:val="24"/>
        </w:rPr>
      </w:pPr>
    </w:p>
    <w:p w:rsidR="00A351FE" w:rsidRDefault="00A351FE" w:rsidP="00A351FE">
      <w:pPr>
        <w:spacing w:after="0" w:line="240" w:lineRule="auto"/>
        <w:jc w:val="both"/>
        <w:rPr>
          <w:rFonts w:ascii="Cambria" w:hAnsi="Cambria" w:cs="Times New Roman"/>
          <w:b/>
          <w:sz w:val="24"/>
          <w:szCs w:val="24"/>
        </w:rPr>
      </w:pPr>
    </w:p>
    <w:p w:rsidR="00A351FE" w:rsidRDefault="00A351FE" w:rsidP="00A351FE">
      <w:pPr>
        <w:spacing w:after="0" w:line="240" w:lineRule="auto"/>
        <w:jc w:val="both"/>
        <w:rPr>
          <w:rFonts w:ascii="Cambria" w:hAnsi="Cambria" w:cs="Times New Roman"/>
          <w:b/>
          <w:sz w:val="24"/>
          <w:szCs w:val="24"/>
        </w:rPr>
      </w:pPr>
    </w:p>
    <w:p w:rsidR="00A351FE" w:rsidRDefault="00A351FE" w:rsidP="00A351FE">
      <w:pPr>
        <w:spacing w:after="0" w:line="240" w:lineRule="auto"/>
        <w:jc w:val="both"/>
        <w:rPr>
          <w:rFonts w:ascii="Cambria" w:hAnsi="Cambria" w:cs="Times New Roman"/>
          <w:b/>
          <w:sz w:val="24"/>
          <w:szCs w:val="24"/>
        </w:rPr>
      </w:pPr>
    </w:p>
    <w:p w:rsidR="00A351FE" w:rsidRDefault="00A351FE" w:rsidP="00A351FE">
      <w:pPr>
        <w:spacing w:after="0" w:line="240" w:lineRule="auto"/>
        <w:jc w:val="both"/>
        <w:rPr>
          <w:rFonts w:ascii="Cambria" w:hAnsi="Cambria" w:cs="Times New Roman"/>
          <w:b/>
          <w:sz w:val="24"/>
          <w:szCs w:val="24"/>
        </w:rPr>
      </w:pPr>
    </w:p>
    <w:p w:rsidR="00A351FE" w:rsidRDefault="00A351FE" w:rsidP="00A351FE">
      <w:pPr>
        <w:spacing w:after="0" w:line="240" w:lineRule="auto"/>
        <w:jc w:val="both"/>
        <w:rPr>
          <w:rFonts w:ascii="Cambria" w:hAnsi="Cambria" w:cs="Times New Roman"/>
          <w:b/>
          <w:sz w:val="24"/>
          <w:szCs w:val="24"/>
        </w:rPr>
      </w:pPr>
    </w:p>
    <w:p w:rsidR="00A351FE" w:rsidRDefault="00A351FE" w:rsidP="00A351FE">
      <w:pPr>
        <w:spacing w:after="0" w:line="240" w:lineRule="auto"/>
        <w:jc w:val="both"/>
        <w:rPr>
          <w:rFonts w:ascii="Cambria" w:hAnsi="Cambria" w:cs="Times New Roman"/>
          <w:b/>
          <w:sz w:val="24"/>
          <w:szCs w:val="24"/>
        </w:rPr>
      </w:pPr>
    </w:p>
    <w:p w:rsidR="00A351FE" w:rsidRDefault="00A351FE" w:rsidP="00A351FE">
      <w:pPr>
        <w:spacing w:after="0" w:line="240" w:lineRule="auto"/>
        <w:jc w:val="both"/>
        <w:rPr>
          <w:rFonts w:ascii="Cambria" w:hAnsi="Cambria" w:cs="Times New Roman"/>
          <w:b/>
          <w:sz w:val="24"/>
          <w:szCs w:val="24"/>
        </w:rPr>
      </w:pPr>
    </w:p>
    <w:p w:rsidR="00A351FE" w:rsidRDefault="00A351FE" w:rsidP="00A351FE">
      <w:pPr>
        <w:spacing w:after="0" w:line="240" w:lineRule="auto"/>
        <w:jc w:val="both"/>
        <w:rPr>
          <w:rFonts w:ascii="Cambria" w:hAnsi="Cambria" w:cs="Times New Roman"/>
          <w:b/>
          <w:sz w:val="24"/>
          <w:szCs w:val="24"/>
        </w:rPr>
      </w:pPr>
    </w:p>
    <w:p w:rsidR="00A351FE" w:rsidRDefault="00A351FE" w:rsidP="00A351FE">
      <w:pPr>
        <w:spacing w:after="0" w:line="240" w:lineRule="auto"/>
        <w:jc w:val="both"/>
        <w:rPr>
          <w:rFonts w:ascii="Cambria" w:hAnsi="Cambria" w:cs="Times New Roman"/>
          <w:b/>
          <w:sz w:val="24"/>
          <w:szCs w:val="24"/>
        </w:rPr>
      </w:pPr>
    </w:p>
    <w:p w:rsidR="00A351FE" w:rsidRPr="00553582" w:rsidRDefault="00A351FE" w:rsidP="00A351FE">
      <w:pPr>
        <w:spacing w:after="0" w:line="240" w:lineRule="auto"/>
        <w:jc w:val="both"/>
        <w:rPr>
          <w:rFonts w:ascii="Cambria" w:hAnsi="Cambria"/>
          <w:i/>
          <w:sz w:val="18"/>
          <w:szCs w:val="18"/>
        </w:rPr>
      </w:pPr>
      <w:r>
        <w:rPr>
          <w:rFonts w:ascii="Cambria" w:hAnsi="Cambria"/>
          <w:b/>
          <w:i/>
          <w:sz w:val="18"/>
          <w:szCs w:val="18"/>
        </w:rPr>
        <w:t xml:space="preserve">VERSIÓN </w:t>
      </w:r>
      <w:r w:rsidRPr="00F97FF7">
        <w:rPr>
          <w:rFonts w:ascii="Cambria" w:hAnsi="Cambria"/>
          <w:b/>
          <w:i/>
          <w:sz w:val="18"/>
          <w:szCs w:val="18"/>
        </w:rPr>
        <w:t>PÚBLICA:</w:t>
      </w:r>
      <w:r w:rsidRPr="00F97FF7">
        <w:rPr>
          <w:rFonts w:ascii="Cambria" w:hAnsi="Cambria"/>
          <w:i/>
          <w:sz w:val="18"/>
          <w:szCs w:val="18"/>
        </w:rPr>
        <w:t xml:space="preserve"> Conforme al Art. 30 LAIP, por supresión de datos personales de nombre, documento de identidad de las personas relacionadas en la solicitud de Info</w:t>
      </w:r>
      <w:r>
        <w:rPr>
          <w:rFonts w:ascii="Cambria" w:hAnsi="Cambria"/>
          <w:i/>
          <w:sz w:val="18"/>
          <w:szCs w:val="18"/>
        </w:rPr>
        <w:t xml:space="preserve">rmación, conforme al Art. 24 </w:t>
      </w:r>
      <w:proofErr w:type="spellStart"/>
      <w:r>
        <w:rPr>
          <w:rFonts w:ascii="Cambria" w:hAnsi="Cambria"/>
          <w:i/>
          <w:sz w:val="18"/>
          <w:szCs w:val="18"/>
        </w:rPr>
        <w:t>lit</w:t>
      </w:r>
      <w:r w:rsidRPr="00F97FF7">
        <w:rPr>
          <w:rFonts w:ascii="Cambria" w:hAnsi="Cambria"/>
          <w:i/>
          <w:sz w:val="18"/>
          <w:szCs w:val="18"/>
        </w:rPr>
        <w:t>.</w:t>
      </w:r>
      <w:proofErr w:type="spellEnd"/>
      <w:r w:rsidRPr="00F97FF7">
        <w:rPr>
          <w:rFonts w:ascii="Cambria" w:hAnsi="Cambria"/>
          <w:i/>
          <w:sz w:val="18"/>
          <w:szCs w:val="18"/>
        </w:rPr>
        <w:t xml:space="preserve"> “c” LAIP</w:t>
      </w:r>
      <w:bookmarkStart w:id="0" w:name="_GoBack"/>
      <w:bookmarkEnd w:id="0"/>
      <w:r w:rsidRPr="00F97FF7">
        <w:rPr>
          <w:rFonts w:ascii="Cambria" w:hAnsi="Cambria"/>
          <w:i/>
          <w:sz w:val="18"/>
          <w:szCs w:val="18"/>
        </w:rPr>
        <w:t>.</w:t>
      </w:r>
    </w:p>
    <w:p w:rsidR="00A351FE" w:rsidRPr="00DA7381" w:rsidRDefault="00A351FE" w:rsidP="00A351FE">
      <w:pPr>
        <w:spacing w:after="0" w:line="240" w:lineRule="auto"/>
        <w:jc w:val="both"/>
        <w:rPr>
          <w:rFonts w:ascii="Cambria" w:hAnsi="Cambria" w:cs="Times New Roman"/>
          <w:sz w:val="24"/>
          <w:szCs w:val="24"/>
        </w:rPr>
      </w:pPr>
    </w:p>
    <w:sectPr w:rsidR="00A351FE" w:rsidRPr="00DA7381" w:rsidSect="00932813">
      <w:footerReference w:type="default" r:id="rId10"/>
      <w:pgSz w:w="12240" w:h="15840"/>
      <w:pgMar w:top="993" w:right="1418" w:bottom="1276" w:left="1418" w:header="708"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62" w:rsidRDefault="00BE5262">
      <w:pPr>
        <w:spacing w:after="0" w:line="240" w:lineRule="auto"/>
      </w:pPr>
      <w:r>
        <w:separator/>
      </w:r>
    </w:p>
  </w:endnote>
  <w:endnote w:type="continuationSeparator" w:id="0">
    <w:p w:rsidR="00BE5262" w:rsidRDefault="00BE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BA7" w:rsidRDefault="00014BA7" w:rsidP="00B94BDB">
    <w:pPr>
      <w:pStyle w:val="Piedepgina"/>
      <w:rPr>
        <w:sz w:val="20"/>
        <w:szCs w:val="20"/>
      </w:rPr>
    </w:pPr>
    <w:r>
      <w:rPr>
        <w:rFonts w:ascii="Cambria" w:hAnsi="Cambria"/>
        <w:b/>
      </w:rPr>
      <w:t xml:space="preserve">                                                                                             </w:t>
    </w:r>
    <w:r w:rsidR="00843CED">
      <w:rPr>
        <w:rFonts w:ascii="Cambria" w:hAnsi="Cambria"/>
        <w:b/>
        <w:sz w:val="20"/>
        <w:szCs w:val="20"/>
      </w:rPr>
      <w:fldChar w:fldCharType="begin"/>
    </w:r>
    <w:r>
      <w:rPr>
        <w:rFonts w:ascii="Cambria" w:hAnsi="Cambria"/>
        <w:b/>
        <w:sz w:val="20"/>
        <w:szCs w:val="20"/>
      </w:rPr>
      <w:instrText>PAGE   \* MERGEFORMAT</w:instrText>
    </w:r>
    <w:r w:rsidR="00843CED">
      <w:rPr>
        <w:rFonts w:ascii="Cambria" w:hAnsi="Cambria"/>
        <w:b/>
        <w:sz w:val="20"/>
        <w:szCs w:val="20"/>
      </w:rPr>
      <w:fldChar w:fldCharType="separate"/>
    </w:r>
    <w:r w:rsidR="001C187F" w:rsidRPr="001C187F">
      <w:rPr>
        <w:rFonts w:ascii="Cambria" w:hAnsi="Cambria"/>
        <w:b/>
        <w:noProof/>
        <w:sz w:val="20"/>
        <w:szCs w:val="20"/>
        <w:lang w:val="es-ES"/>
      </w:rPr>
      <w:t>2</w:t>
    </w:r>
    <w:r w:rsidR="00843CED">
      <w:rPr>
        <w:rFonts w:ascii="Cambria" w:hAnsi="Cambria"/>
        <w:b/>
        <w:sz w:val="20"/>
        <w:szCs w:val="20"/>
      </w:rPr>
      <w:fldChar w:fldCharType="end"/>
    </w:r>
    <w:r>
      <w:rPr>
        <w:rFonts w:ascii="Cambria" w:hAnsi="Cambria"/>
        <w:b/>
        <w:sz w:val="20"/>
        <w:szCs w:val="20"/>
      </w:rPr>
      <w:t xml:space="preserve">                                                           </w:t>
    </w:r>
    <w:r w:rsidR="00CA35AC">
      <w:rPr>
        <w:rFonts w:ascii="Cambria" w:hAnsi="Cambria"/>
        <w:b/>
        <w:sz w:val="20"/>
        <w:szCs w:val="20"/>
      </w:rPr>
      <w:t>40</w:t>
    </w:r>
    <w:r w:rsidR="00584BA0">
      <w:rPr>
        <w:rFonts w:ascii="Cambria" w:hAnsi="Cambria"/>
        <w:b/>
        <w:sz w:val="20"/>
        <w:szCs w:val="20"/>
      </w:rPr>
      <w:t>3</w:t>
    </w:r>
    <w:r w:rsidR="00556790">
      <w:rPr>
        <w:rFonts w:ascii="Cambria" w:hAnsi="Cambria"/>
        <w:b/>
        <w:sz w:val="20"/>
        <w:szCs w:val="20"/>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62" w:rsidRDefault="00BE5262">
      <w:pPr>
        <w:spacing w:after="0" w:line="240" w:lineRule="auto"/>
      </w:pPr>
      <w:r>
        <w:separator/>
      </w:r>
    </w:p>
  </w:footnote>
  <w:footnote w:type="continuationSeparator" w:id="0">
    <w:p w:rsidR="00BE5262" w:rsidRDefault="00BE5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F02"/>
    <w:multiLevelType w:val="hybridMultilevel"/>
    <w:tmpl w:val="1BA84AB6"/>
    <w:lvl w:ilvl="0" w:tplc="3B0EFA62">
      <w:start w:val="1"/>
      <w:numFmt w:val="lowerLetter"/>
      <w:lvlText w:val="%1)"/>
      <w:lvlJc w:val="left"/>
      <w:pPr>
        <w:ind w:left="720" w:hanging="360"/>
      </w:pPr>
      <w:rPr>
        <w:rFonts w:ascii="Calibri Light" w:hAnsi="Calibri Light" w:cstheme="minorBidi" w:hint="default"/>
        <w:color w:val="1F497D"/>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A54252"/>
    <w:multiLevelType w:val="hybridMultilevel"/>
    <w:tmpl w:val="40487F50"/>
    <w:lvl w:ilvl="0" w:tplc="A478198E">
      <w:start w:val="1"/>
      <w:numFmt w:val="decimal"/>
      <w:lvlText w:val="%1."/>
      <w:lvlJc w:val="left"/>
      <w:pPr>
        <w:ind w:left="720" w:hanging="360"/>
      </w:pPr>
      <w:rPr>
        <w:b w:val="0"/>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 w15:restartNumberingAfterBreak="0">
    <w:nsid w:val="13E45733"/>
    <w:multiLevelType w:val="hybridMultilevel"/>
    <w:tmpl w:val="7310B3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1C27D8"/>
    <w:multiLevelType w:val="multilevel"/>
    <w:tmpl w:val="64F80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E7BC9"/>
    <w:multiLevelType w:val="hybridMultilevel"/>
    <w:tmpl w:val="5D366930"/>
    <w:lvl w:ilvl="0" w:tplc="F2007466">
      <w:start w:val="1"/>
      <w:numFmt w:val="decimal"/>
      <w:lvlText w:val="%1)"/>
      <w:lvlJc w:val="left"/>
      <w:pPr>
        <w:ind w:left="720" w:hanging="360"/>
      </w:pPr>
      <w:rPr>
        <w:rFonts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E2D4062"/>
    <w:multiLevelType w:val="hybridMultilevel"/>
    <w:tmpl w:val="AC22FF7E"/>
    <w:lvl w:ilvl="0" w:tplc="0F769F24">
      <w:numFmt w:val="bullet"/>
      <w:lvlText w:val=""/>
      <w:lvlJc w:val="left"/>
      <w:pPr>
        <w:ind w:left="785" w:hanging="360"/>
      </w:pPr>
      <w:rPr>
        <w:rFonts w:ascii="Symbol" w:eastAsia="Calibri" w:hAnsi="Symbol" w:cs="Times New Roman" w:hint="default"/>
        <w:color w:val="000000"/>
      </w:rPr>
    </w:lvl>
    <w:lvl w:ilvl="1" w:tplc="0C0A0003">
      <w:start w:val="1"/>
      <w:numFmt w:val="bullet"/>
      <w:lvlText w:val="o"/>
      <w:lvlJc w:val="left"/>
      <w:pPr>
        <w:ind w:left="1505" w:hanging="360"/>
      </w:pPr>
      <w:rPr>
        <w:rFonts w:ascii="Courier New" w:hAnsi="Courier New" w:cs="Courier New" w:hint="default"/>
      </w:rPr>
    </w:lvl>
    <w:lvl w:ilvl="2" w:tplc="0C0A0005">
      <w:start w:val="1"/>
      <w:numFmt w:val="bullet"/>
      <w:lvlText w:val=""/>
      <w:lvlJc w:val="left"/>
      <w:pPr>
        <w:ind w:left="2225" w:hanging="360"/>
      </w:pPr>
      <w:rPr>
        <w:rFonts w:ascii="Wingdings" w:hAnsi="Wingdings" w:hint="default"/>
      </w:rPr>
    </w:lvl>
    <w:lvl w:ilvl="3" w:tplc="0C0A0001">
      <w:start w:val="1"/>
      <w:numFmt w:val="bullet"/>
      <w:lvlText w:val=""/>
      <w:lvlJc w:val="left"/>
      <w:pPr>
        <w:ind w:left="2945" w:hanging="360"/>
      </w:pPr>
      <w:rPr>
        <w:rFonts w:ascii="Symbol" w:hAnsi="Symbol" w:hint="default"/>
      </w:rPr>
    </w:lvl>
    <w:lvl w:ilvl="4" w:tplc="0C0A0003">
      <w:start w:val="1"/>
      <w:numFmt w:val="bullet"/>
      <w:lvlText w:val="o"/>
      <w:lvlJc w:val="left"/>
      <w:pPr>
        <w:ind w:left="3665" w:hanging="360"/>
      </w:pPr>
      <w:rPr>
        <w:rFonts w:ascii="Courier New" w:hAnsi="Courier New" w:cs="Courier New" w:hint="default"/>
      </w:rPr>
    </w:lvl>
    <w:lvl w:ilvl="5" w:tplc="0C0A0005">
      <w:start w:val="1"/>
      <w:numFmt w:val="bullet"/>
      <w:lvlText w:val=""/>
      <w:lvlJc w:val="left"/>
      <w:pPr>
        <w:ind w:left="4385" w:hanging="360"/>
      </w:pPr>
      <w:rPr>
        <w:rFonts w:ascii="Wingdings" w:hAnsi="Wingdings" w:hint="default"/>
      </w:rPr>
    </w:lvl>
    <w:lvl w:ilvl="6" w:tplc="0C0A0001">
      <w:start w:val="1"/>
      <w:numFmt w:val="bullet"/>
      <w:lvlText w:val=""/>
      <w:lvlJc w:val="left"/>
      <w:pPr>
        <w:ind w:left="5105" w:hanging="360"/>
      </w:pPr>
      <w:rPr>
        <w:rFonts w:ascii="Symbol" w:hAnsi="Symbol" w:hint="default"/>
      </w:rPr>
    </w:lvl>
    <w:lvl w:ilvl="7" w:tplc="0C0A0003">
      <w:start w:val="1"/>
      <w:numFmt w:val="bullet"/>
      <w:lvlText w:val="o"/>
      <w:lvlJc w:val="left"/>
      <w:pPr>
        <w:ind w:left="5825" w:hanging="360"/>
      </w:pPr>
      <w:rPr>
        <w:rFonts w:ascii="Courier New" w:hAnsi="Courier New" w:cs="Courier New" w:hint="default"/>
      </w:rPr>
    </w:lvl>
    <w:lvl w:ilvl="8" w:tplc="0C0A0005">
      <w:start w:val="1"/>
      <w:numFmt w:val="bullet"/>
      <w:lvlText w:val=""/>
      <w:lvlJc w:val="left"/>
      <w:pPr>
        <w:ind w:left="6545" w:hanging="360"/>
      </w:pPr>
      <w:rPr>
        <w:rFonts w:ascii="Wingdings" w:hAnsi="Wingdings" w:hint="default"/>
      </w:rPr>
    </w:lvl>
  </w:abstractNum>
  <w:abstractNum w:abstractNumId="6" w15:restartNumberingAfterBreak="0">
    <w:nsid w:val="3A0E6E07"/>
    <w:multiLevelType w:val="hybridMultilevel"/>
    <w:tmpl w:val="59C086CC"/>
    <w:lvl w:ilvl="0" w:tplc="E7C61E64">
      <w:start w:val="1"/>
      <w:numFmt w:val="decimal"/>
      <w:lvlText w:val="%1."/>
      <w:lvlJc w:val="left"/>
      <w:pPr>
        <w:ind w:left="720" w:hanging="360"/>
      </w:pPr>
      <w:rPr>
        <w:rFonts w:ascii="Cambria" w:eastAsiaTheme="minorHAnsi" w:hAnsi="Cambria" w:cstheme="minorBidi"/>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D5E7A2E"/>
    <w:multiLevelType w:val="hybridMultilevel"/>
    <w:tmpl w:val="0FA4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7CF0904"/>
    <w:multiLevelType w:val="hybridMultilevel"/>
    <w:tmpl w:val="F998C336"/>
    <w:lvl w:ilvl="0" w:tplc="889E7E28">
      <w:start w:val="1"/>
      <w:numFmt w:val="decimal"/>
      <w:lvlText w:val="%1."/>
      <w:lvlJc w:val="lef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D1012B1"/>
    <w:multiLevelType w:val="hybridMultilevel"/>
    <w:tmpl w:val="A7B8AC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4670975"/>
    <w:multiLevelType w:val="hybridMultilevel"/>
    <w:tmpl w:val="FE640AB0"/>
    <w:lvl w:ilvl="0" w:tplc="DF78BDF6">
      <w:start w:val="1"/>
      <w:numFmt w:val="decimal"/>
      <w:lvlText w:val="%1."/>
      <w:lvlJc w:val="left"/>
      <w:pPr>
        <w:ind w:left="502" w:hanging="360"/>
      </w:pPr>
      <w:rPr>
        <w:rFonts w:ascii="Baskerville Old Face" w:hAnsi="Baskerville Old Face" w:hint="default"/>
        <w:b/>
        <w:i w:val="0"/>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1" w15:restartNumberingAfterBreak="0">
    <w:nsid w:val="667865DE"/>
    <w:multiLevelType w:val="hybridMultilevel"/>
    <w:tmpl w:val="A0544EB2"/>
    <w:lvl w:ilvl="0" w:tplc="5CAA6B42">
      <w:start w:val="1"/>
      <w:numFmt w:val="decimal"/>
      <w:lvlText w:val="%1."/>
      <w:lvlJc w:val="left"/>
      <w:pPr>
        <w:ind w:left="720" w:hanging="36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760225C"/>
    <w:multiLevelType w:val="hybridMultilevel"/>
    <w:tmpl w:val="F772939E"/>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15:restartNumberingAfterBreak="0">
    <w:nsid w:val="7D736AC5"/>
    <w:multiLevelType w:val="hybridMultilevel"/>
    <w:tmpl w:val="97AE598A"/>
    <w:lvl w:ilvl="0" w:tplc="66A07894">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0"/>
  </w:num>
  <w:num w:numId="9">
    <w:abstractNumId w:val="14"/>
  </w:num>
  <w:num w:numId="10">
    <w:abstractNumId w:val="14"/>
  </w:num>
  <w:num w:numId="11">
    <w:abstractNumId w:val="12"/>
  </w:num>
  <w:num w:numId="12">
    <w:abstractNumId w:val="10"/>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6"/>
  </w:num>
  <w:num w:numId="18">
    <w:abstractNumId w:val="11"/>
  </w:num>
  <w:num w:numId="19">
    <w:abstractNumId w:val="8"/>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noPunctuationKerning/>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04B40"/>
    <w:rsid w:val="00006153"/>
    <w:rsid w:val="00012FFB"/>
    <w:rsid w:val="00013F97"/>
    <w:rsid w:val="00014BA7"/>
    <w:rsid w:val="00027006"/>
    <w:rsid w:val="0003235C"/>
    <w:rsid w:val="000415BA"/>
    <w:rsid w:val="00065475"/>
    <w:rsid w:val="00066C4E"/>
    <w:rsid w:val="00070C82"/>
    <w:rsid w:val="0007139D"/>
    <w:rsid w:val="00073E04"/>
    <w:rsid w:val="00074020"/>
    <w:rsid w:val="000749A5"/>
    <w:rsid w:val="00076679"/>
    <w:rsid w:val="00077B72"/>
    <w:rsid w:val="000A293B"/>
    <w:rsid w:val="000B4CDF"/>
    <w:rsid w:val="000B5C3B"/>
    <w:rsid w:val="000C3752"/>
    <w:rsid w:val="000D063D"/>
    <w:rsid w:val="000F63E5"/>
    <w:rsid w:val="000F6ABE"/>
    <w:rsid w:val="000F7198"/>
    <w:rsid w:val="000F74D2"/>
    <w:rsid w:val="0011018A"/>
    <w:rsid w:val="00121E5B"/>
    <w:rsid w:val="001269F3"/>
    <w:rsid w:val="00131708"/>
    <w:rsid w:val="00133581"/>
    <w:rsid w:val="00140DC7"/>
    <w:rsid w:val="001427C6"/>
    <w:rsid w:val="00144B31"/>
    <w:rsid w:val="00150678"/>
    <w:rsid w:val="00154D30"/>
    <w:rsid w:val="00160839"/>
    <w:rsid w:val="00163B23"/>
    <w:rsid w:val="00164E36"/>
    <w:rsid w:val="001717CE"/>
    <w:rsid w:val="00190D0B"/>
    <w:rsid w:val="00193EF2"/>
    <w:rsid w:val="001A4F5F"/>
    <w:rsid w:val="001B3467"/>
    <w:rsid w:val="001B70D3"/>
    <w:rsid w:val="001C187F"/>
    <w:rsid w:val="001E3953"/>
    <w:rsid w:val="001E4A00"/>
    <w:rsid w:val="001E6B0B"/>
    <w:rsid w:val="001F5526"/>
    <w:rsid w:val="00201A1B"/>
    <w:rsid w:val="0020500D"/>
    <w:rsid w:val="00227C20"/>
    <w:rsid w:val="00231308"/>
    <w:rsid w:val="00240DEE"/>
    <w:rsid w:val="00241F00"/>
    <w:rsid w:val="002463C1"/>
    <w:rsid w:val="00250C1D"/>
    <w:rsid w:val="002662E0"/>
    <w:rsid w:val="00267A15"/>
    <w:rsid w:val="00273494"/>
    <w:rsid w:val="00274DE8"/>
    <w:rsid w:val="00275669"/>
    <w:rsid w:val="00276DD2"/>
    <w:rsid w:val="00281268"/>
    <w:rsid w:val="00281DC0"/>
    <w:rsid w:val="0028500D"/>
    <w:rsid w:val="002872E1"/>
    <w:rsid w:val="002A7942"/>
    <w:rsid w:val="002B2257"/>
    <w:rsid w:val="002B6F39"/>
    <w:rsid w:val="002B7F66"/>
    <w:rsid w:val="002C0DEA"/>
    <w:rsid w:val="002C0F90"/>
    <w:rsid w:val="002C6E2F"/>
    <w:rsid w:val="002D1D07"/>
    <w:rsid w:val="002D5616"/>
    <w:rsid w:val="002D583B"/>
    <w:rsid w:val="002D6D00"/>
    <w:rsid w:val="002E0D8A"/>
    <w:rsid w:val="002E1F2C"/>
    <w:rsid w:val="002E6097"/>
    <w:rsid w:val="002F209F"/>
    <w:rsid w:val="00300034"/>
    <w:rsid w:val="00311677"/>
    <w:rsid w:val="003122E0"/>
    <w:rsid w:val="00315E35"/>
    <w:rsid w:val="00317E60"/>
    <w:rsid w:val="003208A6"/>
    <w:rsid w:val="003269F0"/>
    <w:rsid w:val="00374451"/>
    <w:rsid w:val="00385E7E"/>
    <w:rsid w:val="00395B05"/>
    <w:rsid w:val="003C3C88"/>
    <w:rsid w:val="003C74AC"/>
    <w:rsid w:val="003D04CB"/>
    <w:rsid w:val="003D31E0"/>
    <w:rsid w:val="003D44D3"/>
    <w:rsid w:val="003E3EF5"/>
    <w:rsid w:val="00403A8D"/>
    <w:rsid w:val="00432F38"/>
    <w:rsid w:val="0043488C"/>
    <w:rsid w:val="00437B50"/>
    <w:rsid w:val="00456CDB"/>
    <w:rsid w:val="00467CA0"/>
    <w:rsid w:val="00470E67"/>
    <w:rsid w:val="0047148A"/>
    <w:rsid w:val="004745FA"/>
    <w:rsid w:val="00481D4A"/>
    <w:rsid w:val="00493D12"/>
    <w:rsid w:val="004A1C54"/>
    <w:rsid w:val="004A354D"/>
    <w:rsid w:val="004A3AF4"/>
    <w:rsid w:val="004A675D"/>
    <w:rsid w:val="004B4B59"/>
    <w:rsid w:val="004C58BB"/>
    <w:rsid w:val="004D7C92"/>
    <w:rsid w:val="004E1B5A"/>
    <w:rsid w:val="004E4EBB"/>
    <w:rsid w:val="004F1141"/>
    <w:rsid w:val="004F1E43"/>
    <w:rsid w:val="004F32AD"/>
    <w:rsid w:val="004F6514"/>
    <w:rsid w:val="00500200"/>
    <w:rsid w:val="0050273C"/>
    <w:rsid w:val="005032FD"/>
    <w:rsid w:val="00504BCB"/>
    <w:rsid w:val="00511C0A"/>
    <w:rsid w:val="00530CC0"/>
    <w:rsid w:val="0054548E"/>
    <w:rsid w:val="00546DDA"/>
    <w:rsid w:val="00556790"/>
    <w:rsid w:val="00560B55"/>
    <w:rsid w:val="00580E00"/>
    <w:rsid w:val="00584BA0"/>
    <w:rsid w:val="005966D9"/>
    <w:rsid w:val="005A4545"/>
    <w:rsid w:val="005B287F"/>
    <w:rsid w:val="005B6EAD"/>
    <w:rsid w:val="005C4A55"/>
    <w:rsid w:val="005C6A2B"/>
    <w:rsid w:val="005C7CD2"/>
    <w:rsid w:val="005D4B5D"/>
    <w:rsid w:val="005E47C5"/>
    <w:rsid w:val="006078E9"/>
    <w:rsid w:val="00610FEC"/>
    <w:rsid w:val="0061183A"/>
    <w:rsid w:val="00611CD2"/>
    <w:rsid w:val="006161CD"/>
    <w:rsid w:val="00617907"/>
    <w:rsid w:val="00625E0D"/>
    <w:rsid w:val="00632A54"/>
    <w:rsid w:val="00634710"/>
    <w:rsid w:val="006359AD"/>
    <w:rsid w:val="00637738"/>
    <w:rsid w:val="00637B99"/>
    <w:rsid w:val="006471EB"/>
    <w:rsid w:val="00653597"/>
    <w:rsid w:val="00657E80"/>
    <w:rsid w:val="00660C28"/>
    <w:rsid w:val="006612A3"/>
    <w:rsid w:val="006618F2"/>
    <w:rsid w:val="00670A50"/>
    <w:rsid w:val="00684FDA"/>
    <w:rsid w:val="00687042"/>
    <w:rsid w:val="00692CD1"/>
    <w:rsid w:val="006B5315"/>
    <w:rsid w:val="006C2910"/>
    <w:rsid w:val="006E007E"/>
    <w:rsid w:val="006E186F"/>
    <w:rsid w:val="006E4FEA"/>
    <w:rsid w:val="006F0608"/>
    <w:rsid w:val="006F31AC"/>
    <w:rsid w:val="00706B96"/>
    <w:rsid w:val="00720E29"/>
    <w:rsid w:val="00722E85"/>
    <w:rsid w:val="0073104A"/>
    <w:rsid w:val="00737D9F"/>
    <w:rsid w:val="00740236"/>
    <w:rsid w:val="00763D50"/>
    <w:rsid w:val="00764135"/>
    <w:rsid w:val="0077563B"/>
    <w:rsid w:val="00776241"/>
    <w:rsid w:val="0078155B"/>
    <w:rsid w:val="00781DC6"/>
    <w:rsid w:val="00782750"/>
    <w:rsid w:val="007A1661"/>
    <w:rsid w:val="007B01E4"/>
    <w:rsid w:val="007B278F"/>
    <w:rsid w:val="007B7D6C"/>
    <w:rsid w:val="007C3D41"/>
    <w:rsid w:val="007C7B9C"/>
    <w:rsid w:val="007E374D"/>
    <w:rsid w:val="007E59DE"/>
    <w:rsid w:val="0080203A"/>
    <w:rsid w:val="0081126E"/>
    <w:rsid w:val="00843CED"/>
    <w:rsid w:val="00855CCF"/>
    <w:rsid w:val="00865E76"/>
    <w:rsid w:val="008709A4"/>
    <w:rsid w:val="0087579B"/>
    <w:rsid w:val="00881F24"/>
    <w:rsid w:val="00885B49"/>
    <w:rsid w:val="00893497"/>
    <w:rsid w:val="00893E78"/>
    <w:rsid w:val="008D0AFB"/>
    <w:rsid w:val="008D2242"/>
    <w:rsid w:val="008E0812"/>
    <w:rsid w:val="008F0DCA"/>
    <w:rsid w:val="009000DF"/>
    <w:rsid w:val="00902984"/>
    <w:rsid w:val="0092084C"/>
    <w:rsid w:val="00920BD0"/>
    <w:rsid w:val="00932813"/>
    <w:rsid w:val="00935557"/>
    <w:rsid w:val="00937593"/>
    <w:rsid w:val="00941A42"/>
    <w:rsid w:val="00946C72"/>
    <w:rsid w:val="009501DD"/>
    <w:rsid w:val="00970B7D"/>
    <w:rsid w:val="00970D43"/>
    <w:rsid w:val="00970E65"/>
    <w:rsid w:val="00971539"/>
    <w:rsid w:val="00976312"/>
    <w:rsid w:val="00980342"/>
    <w:rsid w:val="00985DF8"/>
    <w:rsid w:val="0098601A"/>
    <w:rsid w:val="009954BD"/>
    <w:rsid w:val="009959C2"/>
    <w:rsid w:val="009A35A6"/>
    <w:rsid w:val="009C7662"/>
    <w:rsid w:val="009D1EDE"/>
    <w:rsid w:val="009D5223"/>
    <w:rsid w:val="009E2FDE"/>
    <w:rsid w:val="009E56B5"/>
    <w:rsid w:val="009E6A5C"/>
    <w:rsid w:val="009F0C5E"/>
    <w:rsid w:val="009F2602"/>
    <w:rsid w:val="009F75E9"/>
    <w:rsid w:val="00A0046B"/>
    <w:rsid w:val="00A06BE7"/>
    <w:rsid w:val="00A10F0C"/>
    <w:rsid w:val="00A119DF"/>
    <w:rsid w:val="00A235E2"/>
    <w:rsid w:val="00A243C4"/>
    <w:rsid w:val="00A351FE"/>
    <w:rsid w:val="00A37396"/>
    <w:rsid w:val="00A4381C"/>
    <w:rsid w:val="00A460DD"/>
    <w:rsid w:val="00A51506"/>
    <w:rsid w:val="00A6487A"/>
    <w:rsid w:val="00A66E62"/>
    <w:rsid w:val="00A674A7"/>
    <w:rsid w:val="00A90C02"/>
    <w:rsid w:val="00AA0141"/>
    <w:rsid w:val="00AB1754"/>
    <w:rsid w:val="00AB3A87"/>
    <w:rsid w:val="00AC3A9D"/>
    <w:rsid w:val="00AD6EF4"/>
    <w:rsid w:val="00AD7EE8"/>
    <w:rsid w:val="00AE2A89"/>
    <w:rsid w:val="00B03F40"/>
    <w:rsid w:val="00B04AE0"/>
    <w:rsid w:val="00B110EF"/>
    <w:rsid w:val="00B13906"/>
    <w:rsid w:val="00B2182C"/>
    <w:rsid w:val="00B2203D"/>
    <w:rsid w:val="00B30086"/>
    <w:rsid w:val="00B31B51"/>
    <w:rsid w:val="00B35DC5"/>
    <w:rsid w:val="00B64F35"/>
    <w:rsid w:val="00B75318"/>
    <w:rsid w:val="00B82C5E"/>
    <w:rsid w:val="00B86791"/>
    <w:rsid w:val="00B9024A"/>
    <w:rsid w:val="00B928D1"/>
    <w:rsid w:val="00B94BDB"/>
    <w:rsid w:val="00BC4149"/>
    <w:rsid w:val="00BD2E5B"/>
    <w:rsid w:val="00BD3B67"/>
    <w:rsid w:val="00BE3EC6"/>
    <w:rsid w:val="00BE4F3A"/>
    <w:rsid w:val="00BE501A"/>
    <w:rsid w:val="00BE5262"/>
    <w:rsid w:val="00BF0D0D"/>
    <w:rsid w:val="00C06235"/>
    <w:rsid w:val="00C112A1"/>
    <w:rsid w:val="00C115A6"/>
    <w:rsid w:val="00C11905"/>
    <w:rsid w:val="00C135C0"/>
    <w:rsid w:val="00C141EC"/>
    <w:rsid w:val="00C14B2A"/>
    <w:rsid w:val="00C32792"/>
    <w:rsid w:val="00C32BBA"/>
    <w:rsid w:val="00C400B1"/>
    <w:rsid w:val="00C414AA"/>
    <w:rsid w:val="00C45682"/>
    <w:rsid w:val="00C54FDC"/>
    <w:rsid w:val="00C62195"/>
    <w:rsid w:val="00C66CF9"/>
    <w:rsid w:val="00C90239"/>
    <w:rsid w:val="00C92960"/>
    <w:rsid w:val="00C9320C"/>
    <w:rsid w:val="00C95F1F"/>
    <w:rsid w:val="00CA0299"/>
    <w:rsid w:val="00CA146D"/>
    <w:rsid w:val="00CA3016"/>
    <w:rsid w:val="00CA35AC"/>
    <w:rsid w:val="00CB3743"/>
    <w:rsid w:val="00CC2A7F"/>
    <w:rsid w:val="00CC2EB9"/>
    <w:rsid w:val="00CD21EE"/>
    <w:rsid w:val="00D02E83"/>
    <w:rsid w:val="00D0313C"/>
    <w:rsid w:val="00D10668"/>
    <w:rsid w:val="00D11AEB"/>
    <w:rsid w:val="00D12EE1"/>
    <w:rsid w:val="00D140D7"/>
    <w:rsid w:val="00D17A2A"/>
    <w:rsid w:val="00D20DEF"/>
    <w:rsid w:val="00D24B5F"/>
    <w:rsid w:val="00D26054"/>
    <w:rsid w:val="00D51704"/>
    <w:rsid w:val="00D534F5"/>
    <w:rsid w:val="00D56F62"/>
    <w:rsid w:val="00D65829"/>
    <w:rsid w:val="00D66596"/>
    <w:rsid w:val="00D705B2"/>
    <w:rsid w:val="00D73B0E"/>
    <w:rsid w:val="00D92516"/>
    <w:rsid w:val="00D92875"/>
    <w:rsid w:val="00D93802"/>
    <w:rsid w:val="00D95E66"/>
    <w:rsid w:val="00DA27DC"/>
    <w:rsid w:val="00DA4C3E"/>
    <w:rsid w:val="00DA5A5A"/>
    <w:rsid w:val="00DA65F6"/>
    <w:rsid w:val="00DA7381"/>
    <w:rsid w:val="00DB2E05"/>
    <w:rsid w:val="00DB525D"/>
    <w:rsid w:val="00DB7922"/>
    <w:rsid w:val="00DC055A"/>
    <w:rsid w:val="00DC1D67"/>
    <w:rsid w:val="00DC440D"/>
    <w:rsid w:val="00DC54D5"/>
    <w:rsid w:val="00DD6305"/>
    <w:rsid w:val="00DD79D7"/>
    <w:rsid w:val="00DE12E4"/>
    <w:rsid w:val="00DE357C"/>
    <w:rsid w:val="00DE6099"/>
    <w:rsid w:val="00DF27C7"/>
    <w:rsid w:val="00E0619B"/>
    <w:rsid w:val="00E10B66"/>
    <w:rsid w:val="00E23ECC"/>
    <w:rsid w:val="00E40C6E"/>
    <w:rsid w:val="00E54903"/>
    <w:rsid w:val="00E60F10"/>
    <w:rsid w:val="00E6444A"/>
    <w:rsid w:val="00E73373"/>
    <w:rsid w:val="00E756F6"/>
    <w:rsid w:val="00E80A49"/>
    <w:rsid w:val="00E91031"/>
    <w:rsid w:val="00E9649A"/>
    <w:rsid w:val="00EA116A"/>
    <w:rsid w:val="00EA43A0"/>
    <w:rsid w:val="00EA5587"/>
    <w:rsid w:val="00EA6037"/>
    <w:rsid w:val="00EA6C8F"/>
    <w:rsid w:val="00EE5DF5"/>
    <w:rsid w:val="00EE6D4F"/>
    <w:rsid w:val="00EF4703"/>
    <w:rsid w:val="00EF79E7"/>
    <w:rsid w:val="00F07A0F"/>
    <w:rsid w:val="00F11EAB"/>
    <w:rsid w:val="00F205B7"/>
    <w:rsid w:val="00F316AC"/>
    <w:rsid w:val="00F32894"/>
    <w:rsid w:val="00F44C8D"/>
    <w:rsid w:val="00F54A15"/>
    <w:rsid w:val="00F60829"/>
    <w:rsid w:val="00F81EC6"/>
    <w:rsid w:val="00F83D14"/>
    <w:rsid w:val="00F90091"/>
    <w:rsid w:val="00F91168"/>
    <w:rsid w:val="00F92906"/>
    <w:rsid w:val="00F93A05"/>
    <w:rsid w:val="00FB61AA"/>
    <w:rsid w:val="00FC2F01"/>
    <w:rsid w:val="00FD6140"/>
    <w:rsid w:val="00FE2C60"/>
    <w:rsid w:val="00FE37A8"/>
    <w:rsid w:val="00FF0D41"/>
    <w:rsid w:val="00FF5D23"/>
    <w:rsid w:val="05543A92"/>
    <w:rsid w:val="09907FB1"/>
    <w:rsid w:val="0A3F6DF7"/>
    <w:rsid w:val="0BAE1D79"/>
    <w:rsid w:val="11CB7C6B"/>
    <w:rsid w:val="12BB4C3C"/>
    <w:rsid w:val="13857A66"/>
    <w:rsid w:val="14FF676A"/>
    <w:rsid w:val="16972BF4"/>
    <w:rsid w:val="16DE0F52"/>
    <w:rsid w:val="1E7011D6"/>
    <w:rsid w:val="1EDF2E7A"/>
    <w:rsid w:val="273D3C34"/>
    <w:rsid w:val="29C55C91"/>
    <w:rsid w:val="2E5C370E"/>
    <w:rsid w:val="2E75268C"/>
    <w:rsid w:val="314F6B2C"/>
    <w:rsid w:val="34377B8A"/>
    <w:rsid w:val="36CA05B8"/>
    <w:rsid w:val="37035F9D"/>
    <w:rsid w:val="37924412"/>
    <w:rsid w:val="3A13577B"/>
    <w:rsid w:val="3E6E50A0"/>
    <w:rsid w:val="3FA84CD9"/>
    <w:rsid w:val="40716A1E"/>
    <w:rsid w:val="415E631E"/>
    <w:rsid w:val="42237196"/>
    <w:rsid w:val="435F18B1"/>
    <w:rsid w:val="47147978"/>
    <w:rsid w:val="4CCC6D63"/>
    <w:rsid w:val="53D93CF7"/>
    <w:rsid w:val="55C131D6"/>
    <w:rsid w:val="57F769B6"/>
    <w:rsid w:val="5D974C74"/>
    <w:rsid w:val="5F0E3047"/>
    <w:rsid w:val="5F815584"/>
    <w:rsid w:val="5FE72D2A"/>
    <w:rsid w:val="60344A55"/>
    <w:rsid w:val="603D3739"/>
    <w:rsid w:val="61D259E2"/>
    <w:rsid w:val="63AF0147"/>
    <w:rsid w:val="65E32249"/>
    <w:rsid w:val="673078D4"/>
    <w:rsid w:val="67E56C27"/>
    <w:rsid w:val="704E1224"/>
    <w:rsid w:val="70F34FCF"/>
    <w:rsid w:val="75F83A14"/>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B34BB4-D809-4ECA-BC5E-DABB139B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C5"/>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rsid w:val="005E47C5"/>
    <w:pPr>
      <w:spacing w:after="0" w:line="240" w:lineRule="auto"/>
    </w:pPr>
    <w:rPr>
      <w:rFonts w:ascii="Tahoma" w:hAnsi="Tahoma" w:cs="Tahoma"/>
      <w:sz w:val="16"/>
      <w:szCs w:val="16"/>
    </w:rPr>
  </w:style>
  <w:style w:type="paragraph" w:styleId="Encabezado">
    <w:name w:val="header"/>
    <w:basedOn w:val="Normal"/>
    <w:link w:val="EncabezadoCar"/>
    <w:uiPriority w:val="99"/>
    <w:unhideWhenUsed/>
    <w:qFormat/>
    <w:rsid w:val="005E47C5"/>
    <w:pPr>
      <w:tabs>
        <w:tab w:val="center" w:pos="4252"/>
        <w:tab w:val="right" w:pos="8504"/>
      </w:tabs>
      <w:spacing w:after="0" w:line="240" w:lineRule="auto"/>
    </w:pPr>
  </w:style>
  <w:style w:type="paragraph" w:styleId="NormalWeb">
    <w:name w:val="Normal (Web)"/>
    <w:uiPriority w:val="99"/>
    <w:unhideWhenUsed/>
    <w:qFormat/>
    <w:rsid w:val="005E47C5"/>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rsid w:val="005E47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5E47C5"/>
    <w:rPr>
      <w:lang w:val="es-SV"/>
    </w:rPr>
  </w:style>
  <w:style w:type="paragraph" w:customStyle="1" w:styleId="Prrafodelista1">
    <w:name w:val="Párrafo de lista1"/>
    <w:basedOn w:val="Normal"/>
    <w:uiPriority w:val="34"/>
    <w:qFormat/>
    <w:rsid w:val="005E47C5"/>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qFormat/>
    <w:rsid w:val="005E47C5"/>
    <w:rPr>
      <w:lang w:val="es-SV"/>
    </w:rPr>
  </w:style>
  <w:style w:type="character" w:customStyle="1" w:styleId="TextodegloboCar">
    <w:name w:val="Texto de globo Car"/>
    <w:basedOn w:val="Fuentedeprrafopredeter"/>
    <w:link w:val="Textodeglobo"/>
    <w:uiPriority w:val="99"/>
    <w:semiHidden/>
    <w:qFormat/>
    <w:rsid w:val="005E47C5"/>
    <w:rPr>
      <w:rFonts w:ascii="Tahoma" w:hAnsi="Tahoma" w:cs="Tahoma"/>
      <w:sz w:val="16"/>
      <w:szCs w:val="16"/>
      <w:lang w:val="es-SV"/>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rsid w:val="005E47C5"/>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rsid w:val="005E47C5"/>
    <w:pPr>
      <w:ind w:left="720"/>
      <w:contextualSpacing/>
    </w:pPr>
  </w:style>
  <w:style w:type="paragraph" w:customStyle="1" w:styleId="Prrafodelista3">
    <w:name w:val="Párrafo de lista3"/>
    <w:basedOn w:val="Normal"/>
    <w:uiPriority w:val="99"/>
    <w:qFormat/>
    <w:rsid w:val="005E47C5"/>
    <w:pPr>
      <w:ind w:left="720"/>
      <w:contextualSpacing/>
    </w:pPr>
  </w:style>
  <w:style w:type="paragraph" w:styleId="Prrafodelista">
    <w:name w:val="List Paragraph"/>
    <w:basedOn w:val="Normal"/>
    <w:uiPriority w:val="34"/>
    <w:qFormat/>
    <w:rsid w:val="00027006"/>
    <w:pPr>
      <w:spacing w:line="252" w:lineRule="auto"/>
      <w:ind w:left="720"/>
      <w:contextualSpacing/>
    </w:pPr>
    <w:rPr>
      <w:rFonts w:ascii="Calibri" w:hAnsi="Calibri" w:cs="Times New Roman"/>
      <w:lang w:val="es-ES"/>
    </w:rPr>
  </w:style>
  <w:style w:type="paragraph" w:customStyle="1" w:styleId="m-3521548983443585078default">
    <w:name w:val="m_-3521548983443585078default"/>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3521548983443585078p">
    <w:name w:val="m_-3521548983443585078p"/>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p">
    <w:name w:val="p"/>
    <w:basedOn w:val="Normal"/>
    <w:uiPriority w:val="99"/>
    <w:rsid w:val="00625E0D"/>
    <w:pPr>
      <w:spacing w:before="100" w:beforeAutospacing="1" w:after="100" w:afterAutospacing="1" w:line="240" w:lineRule="auto"/>
    </w:pPr>
    <w:rPr>
      <w:rFonts w:ascii="Times New Roman" w:hAnsi="Times New Roman" w:cs="Times New Roman"/>
      <w:color w:val="000000"/>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454">
      <w:bodyDiv w:val="1"/>
      <w:marLeft w:val="0"/>
      <w:marRight w:val="0"/>
      <w:marTop w:val="0"/>
      <w:marBottom w:val="0"/>
      <w:divBdr>
        <w:top w:val="none" w:sz="0" w:space="0" w:color="auto"/>
        <w:left w:val="none" w:sz="0" w:space="0" w:color="auto"/>
        <w:bottom w:val="none" w:sz="0" w:space="0" w:color="auto"/>
        <w:right w:val="none" w:sz="0" w:space="0" w:color="auto"/>
      </w:divBdr>
    </w:div>
    <w:div w:id="30885177">
      <w:bodyDiv w:val="1"/>
      <w:marLeft w:val="0"/>
      <w:marRight w:val="0"/>
      <w:marTop w:val="0"/>
      <w:marBottom w:val="0"/>
      <w:divBdr>
        <w:top w:val="none" w:sz="0" w:space="0" w:color="auto"/>
        <w:left w:val="none" w:sz="0" w:space="0" w:color="auto"/>
        <w:bottom w:val="none" w:sz="0" w:space="0" w:color="auto"/>
        <w:right w:val="none" w:sz="0" w:space="0" w:color="auto"/>
      </w:divBdr>
    </w:div>
    <w:div w:id="72551194">
      <w:bodyDiv w:val="1"/>
      <w:marLeft w:val="0"/>
      <w:marRight w:val="0"/>
      <w:marTop w:val="0"/>
      <w:marBottom w:val="0"/>
      <w:divBdr>
        <w:top w:val="none" w:sz="0" w:space="0" w:color="auto"/>
        <w:left w:val="none" w:sz="0" w:space="0" w:color="auto"/>
        <w:bottom w:val="none" w:sz="0" w:space="0" w:color="auto"/>
        <w:right w:val="none" w:sz="0" w:space="0" w:color="auto"/>
      </w:divBdr>
    </w:div>
    <w:div w:id="99418769">
      <w:bodyDiv w:val="1"/>
      <w:marLeft w:val="0"/>
      <w:marRight w:val="0"/>
      <w:marTop w:val="0"/>
      <w:marBottom w:val="0"/>
      <w:divBdr>
        <w:top w:val="none" w:sz="0" w:space="0" w:color="auto"/>
        <w:left w:val="none" w:sz="0" w:space="0" w:color="auto"/>
        <w:bottom w:val="none" w:sz="0" w:space="0" w:color="auto"/>
        <w:right w:val="none" w:sz="0" w:space="0" w:color="auto"/>
      </w:divBdr>
    </w:div>
    <w:div w:id="229048726">
      <w:bodyDiv w:val="1"/>
      <w:marLeft w:val="0"/>
      <w:marRight w:val="0"/>
      <w:marTop w:val="0"/>
      <w:marBottom w:val="0"/>
      <w:divBdr>
        <w:top w:val="none" w:sz="0" w:space="0" w:color="auto"/>
        <w:left w:val="none" w:sz="0" w:space="0" w:color="auto"/>
        <w:bottom w:val="none" w:sz="0" w:space="0" w:color="auto"/>
        <w:right w:val="none" w:sz="0" w:space="0" w:color="auto"/>
      </w:divBdr>
    </w:div>
    <w:div w:id="245843749">
      <w:bodyDiv w:val="1"/>
      <w:marLeft w:val="0"/>
      <w:marRight w:val="0"/>
      <w:marTop w:val="0"/>
      <w:marBottom w:val="0"/>
      <w:divBdr>
        <w:top w:val="none" w:sz="0" w:space="0" w:color="auto"/>
        <w:left w:val="none" w:sz="0" w:space="0" w:color="auto"/>
        <w:bottom w:val="none" w:sz="0" w:space="0" w:color="auto"/>
        <w:right w:val="none" w:sz="0" w:space="0" w:color="auto"/>
      </w:divBdr>
    </w:div>
    <w:div w:id="255675262">
      <w:bodyDiv w:val="1"/>
      <w:marLeft w:val="0"/>
      <w:marRight w:val="0"/>
      <w:marTop w:val="0"/>
      <w:marBottom w:val="0"/>
      <w:divBdr>
        <w:top w:val="none" w:sz="0" w:space="0" w:color="auto"/>
        <w:left w:val="none" w:sz="0" w:space="0" w:color="auto"/>
        <w:bottom w:val="none" w:sz="0" w:space="0" w:color="auto"/>
        <w:right w:val="none" w:sz="0" w:space="0" w:color="auto"/>
      </w:divBdr>
    </w:div>
    <w:div w:id="256837882">
      <w:bodyDiv w:val="1"/>
      <w:marLeft w:val="0"/>
      <w:marRight w:val="0"/>
      <w:marTop w:val="0"/>
      <w:marBottom w:val="0"/>
      <w:divBdr>
        <w:top w:val="none" w:sz="0" w:space="0" w:color="auto"/>
        <w:left w:val="none" w:sz="0" w:space="0" w:color="auto"/>
        <w:bottom w:val="none" w:sz="0" w:space="0" w:color="auto"/>
        <w:right w:val="none" w:sz="0" w:space="0" w:color="auto"/>
      </w:divBdr>
    </w:div>
    <w:div w:id="263923275">
      <w:bodyDiv w:val="1"/>
      <w:marLeft w:val="0"/>
      <w:marRight w:val="0"/>
      <w:marTop w:val="0"/>
      <w:marBottom w:val="0"/>
      <w:divBdr>
        <w:top w:val="none" w:sz="0" w:space="0" w:color="auto"/>
        <w:left w:val="none" w:sz="0" w:space="0" w:color="auto"/>
        <w:bottom w:val="none" w:sz="0" w:space="0" w:color="auto"/>
        <w:right w:val="none" w:sz="0" w:space="0" w:color="auto"/>
      </w:divBdr>
    </w:div>
    <w:div w:id="276834051">
      <w:bodyDiv w:val="1"/>
      <w:marLeft w:val="0"/>
      <w:marRight w:val="0"/>
      <w:marTop w:val="0"/>
      <w:marBottom w:val="0"/>
      <w:divBdr>
        <w:top w:val="none" w:sz="0" w:space="0" w:color="auto"/>
        <w:left w:val="none" w:sz="0" w:space="0" w:color="auto"/>
        <w:bottom w:val="none" w:sz="0" w:space="0" w:color="auto"/>
        <w:right w:val="none" w:sz="0" w:space="0" w:color="auto"/>
      </w:divBdr>
    </w:div>
    <w:div w:id="280185536">
      <w:bodyDiv w:val="1"/>
      <w:marLeft w:val="0"/>
      <w:marRight w:val="0"/>
      <w:marTop w:val="0"/>
      <w:marBottom w:val="0"/>
      <w:divBdr>
        <w:top w:val="none" w:sz="0" w:space="0" w:color="auto"/>
        <w:left w:val="none" w:sz="0" w:space="0" w:color="auto"/>
        <w:bottom w:val="none" w:sz="0" w:space="0" w:color="auto"/>
        <w:right w:val="none" w:sz="0" w:space="0" w:color="auto"/>
      </w:divBdr>
    </w:div>
    <w:div w:id="366489890">
      <w:bodyDiv w:val="1"/>
      <w:marLeft w:val="0"/>
      <w:marRight w:val="0"/>
      <w:marTop w:val="0"/>
      <w:marBottom w:val="0"/>
      <w:divBdr>
        <w:top w:val="none" w:sz="0" w:space="0" w:color="auto"/>
        <w:left w:val="none" w:sz="0" w:space="0" w:color="auto"/>
        <w:bottom w:val="none" w:sz="0" w:space="0" w:color="auto"/>
        <w:right w:val="none" w:sz="0" w:space="0" w:color="auto"/>
      </w:divBdr>
    </w:div>
    <w:div w:id="462893642">
      <w:bodyDiv w:val="1"/>
      <w:marLeft w:val="0"/>
      <w:marRight w:val="0"/>
      <w:marTop w:val="0"/>
      <w:marBottom w:val="0"/>
      <w:divBdr>
        <w:top w:val="none" w:sz="0" w:space="0" w:color="auto"/>
        <w:left w:val="none" w:sz="0" w:space="0" w:color="auto"/>
        <w:bottom w:val="none" w:sz="0" w:space="0" w:color="auto"/>
        <w:right w:val="none" w:sz="0" w:space="0" w:color="auto"/>
      </w:divBdr>
    </w:div>
    <w:div w:id="606277343">
      <w:bodyDiv w:val="1"/>
      <w:marLeft w:val="0"/>
      <w:marRight w:val="0"/>
      <w:marTop w:val="0"/>
      <w:marBottom w:val="0"/>
      <w:divBdr>
        <w:top w:val="none" w:sz="0" w:space="0" w:color="auto"/>
        <w:left w:val="none" w:sz="0" w:space="0" w:color="auto"/>
        <w:bottom w:val="none" w:sz="0" w:space="0" w:color="auto"/>
        <w:right w:val="none" w:sz="0" w:space="0" w:color="auto"/>
      </w:divBdr>
    </w:div>
    <w:div w:id="607544261">
      <w:bodyDiv w:val="1"/>
      <w:marLeft w:val="0"/>
      <w:marRight w:val="0"/>
      <w:marTop w:val="0"/>
      <w:marBottom w:val="0"/>
      <w:divBdr>
        <w:top w:val="none" w:sz="0" w:space="0" w:color="auto"/>
        <w:left w:val="none" w:sz="0" w:space="0" w:color="auto"/>
        <w:bottom w:val="none" w:sz="0" w:space="0" w:color="auto"/>
        <w:right w:val="none" w:sz="0" w:space="0" w:color="auto"/>
      </w:divBdr>
    </w:div>
    <w:div w:id="625500773">
      <w:bodyDiv w:val="1"/>
      <w:marLeft w:val="0"/>
      <w:marRight w:val="0"/>
      <w:marTop w:val="0"/>
      <w:marBottom w:val="0"/>
      <w:divBdr>
        <w:top w:val="none" w:sz="0" w:space="0" w:color="auto"/>
        <w:left w:val="none" w:sz="0" w:space="0" w:color="auto"/>
        <w:bottom w:val="none" w:sz="0" w:space="0" w:color="auto"/>
        <w:right w:val="none" w:sz="0" w:space="0" w:color="auto"/>
      </w:divBdr>
    </w:div>
    <w:div w:id="628777558">
      <w:bodyDiv w:val="1"/>
      <w:marLeft w:val="0"/>
      <w:marRight w:val="0"/>
      <w:marTop w:val="0"/>
      <w:marBottom w:val="0"/>
      <w:divBdr>
        <w:top w:val="none" w:sz="0" w:space="0" w:color="auto"/>
        <w:left w:val="none" w:sz="0" w:space="0" w:color="auto"/>
        <w:bottom w:val="none" w:sz="0" w:space="0" w:color="auto"/>
        <w:right w:val="none" w:sz="0" w:space="0" w:color="auto"/>
      </w:divBdr>
    </w:div>
    <w:div w:id="724960134">
      <w:bodyDiv w:val="1"/>
      <w:marLeft w:val="0"/>
      <w:marRight w:val="0"/>
      <w:marTop w:val="0"/>
      <w:marBottom w:val="0"/>
      <w:divBdr>
        <w:top w:val="none" w:sz="0" w:space="0" w:color="auto"/>
        <w:left w:val="none" w:sz="0" w:space="0" w:color="auto"/>
        <w:bottom w:val="none" w:sz="0" w:space="0" w:color="auto"/>
        <w:right w:val="none" w:sz="0" w:space="0" w:color="auto"/>
      </w:divBdr>
    </w:div>
    <w:div w:id="819073795">
      <w:bodyDiv w:val="1"/>
      <w:marLeft w:val="0"/>
      <w:marRight w:val="0"/>
      <w:marTop w:val="0"/>
      <w:marBottom w:val="0"/>
      <w:divBdr>
        <w:top w:val="none" w:sz="0" w:space="0" w:color="auto"/>
        <w:left w:val="none" w:sz="0" w:space="0" w:color="auto"/>
        <w:bottom w:val="none" w:sz="0" w:space="0" w:color="auto"/>
        <w:right w:val="none" w:sz="0" w:space="0" w:color="auto"/>
      </w:divBdr>
    </w:div>
    <w:div w:id="841238721">
      <w:bodyDiv w:val="1"/>
      <w:marLeft w:val="0"/>
      <w:marRight w:val="0"/>
      <w:marTop w:val="0"/>
      <w:marBottom w:val="0"/>
      <w:divBdr>
        <w:top w:val="none" w:sz="0" w:space="0" w:color="auto"/>
        <w:left w:val="none" w:sz="0" w:space="0" w:color="auto"/>
        <w:bottom w:val="none" w:sz="0" w:space="0" w:color="auto"/>
        <w:right w:val="none" w:sz="0" w:space="0" w:color="auto"/>
      </w:divBdr>
    </w:div>
    <w:div w:id="887574213">
      <w:bodyDiv w:val="1"/>
      <w:marLeft w:val="0"/>
      <w:marRight w:val="0"/>
      <w:marTop w:val="0"/>
      <w:marBottom w:val="0"/>
      <w:divBdr>
        <w:top w:val="none" w:sz="0" w:space="0" w:color="auto"/>
        <w:left w:val="none" w:sz="0" w:space="0" w:color="auto"/>
        <w:bottom w:val="none" w:sz="0" w:space="0" w:color="auto"/>
        <w:right w:val="none" w:sz="0" w:space="0" w:color="auto"/>
      </w:divBdr>
    </w:div>
    <w:div w:id="908612319">
      <w:bodyDiv w:val="1"/>
      <w:marLeft w:val="0"/>
      <w:marRight w:val="0"/>
      <w:marTop w:val="0"/>
      <w:marBottom w:val="0"/>
      <w:divBdr>
        <w:top w:val="none" w:sz="0" w:space="0" w:color="auto"/>
        <w:left w:val="none" w:sz="0" w:space="0" w:color="auto"/>
        <w:bottom w:val="none" w:sz="0" w:space="0" w:color="auto"/>
        <w:right w:val="none" w:sz="0" w:space="0" w:color="auto"/>
      </w:divBdr>
    </w:div>
    <w:div w:id="974024467">
      <w:bodyDiv w:val="1"/>
      <w:marLeft w:val="0"/>
      <w:marRight w:val="0"/>
      <w:marTop w:val="0"/>
      <w:marBottom w:val="0"/>
      <w:divBdr>
        <w:top w:val="none" w:sz="0" w:space="0" w:color="auto"/>
        <w:left w:val="none" w:sz="0" w:space="0" w:color="auto"/>
        <w:bottom w:val="none" w:sz="0" w:space="0" w:color="auto"/>
        <w:right w:val="none" w:sz="0" w:space="0" w:color="auto"/>
      </w:divBdr>
    </w:div>
    <w:div w:id="1037895659">
      <w:bodyDiv w:val="1"/>
      <w:marLeft w:val="0"/>
      <w:marRight w:val="0"/>
      <w:marTop w:val="0"/>
      <w:marBottom w:val="0"/>
      <w:divBdr>
        <w:top w:val="none" w:sz="0" w:space="0" w:color="auto"/>
        <w:left w:val="none" w:sz="0" w:space="0" w:color="auto"/>
        <w:bottom w:val="none" w:sz="0" w:space="0" w:color="auto"/>
        <w:right w:val="none" w:sz="0" w:space="0" w:color="auto"/>
      </w:divBdr>
    </w:div>
    <w:div w:id="1078361714">
      <w:bodyDiv w:val="1"/>
      <w:marLeft w:val="0"/>
      <w:marRight w:val="0"/>
      <w:marTop w:val="0"/>
      <w:marBottom w:val="0"/>
      <w:divBdr>
        <w:top w:val="none" w:sz="0" w:space="0" w:color="auto"/>
        <w:left w:val="none" w:sz="0" w:space="0" w:color="auto"/>
        <w:bottom w:val="none" w:sz="0" w:space="0" w:color="auto"/>
        <w:right w:val="none" w:sz="0" w:space="0" w:color="auto"/>
      </w:divBdr>
    </w:div>
    <w:div w:id="1112286169">
      <w:bodyDiv w:val="1"/>
      <w:marLeft w:val="0"/>
      <w:marRight w:val="0"/>
      <w:marTop w:val="0"/>
      <w:marBottom w:val="0"/>
      <w:divBdr>
        <w:top w:val="none" w:sz="0" w:space="0" w:color="auto"/>
        <w:left w:val="none" w:sz="0" w:space="0" w:color="auto"/>
        <w:bottom w:val="none" w:sz="0" w:space="0" w:color="auto"/>
        <w:right w:val="none" w:sz="0" w:space="0" w:color="auto"/>
      </w:divBdr>
    </w:div>
    <w:div w:id="1117993812">
      <w:bodyDiv w:val="1"/>
      <w:marLeft w:val="0"/>
      <w:marRight w:val="0"/>
      <w:marTop w:val="0"/>
      <w:marBottom w:val="0"/>
      <w:divBdr>
        <w:top w:val="none" w:sz="0" w:space="0" w:color="auto"/>
        <w:left w:val="none" w:sz="0" w:space="0" w:color="auto"/>
        <w:bottom w:val="none" w:sz="0" w:space="0" w:color="auto"/>
        <w:right w:val="none" w:sz="0" w:space="0" w:color="auto"/>
      </w:divBdr>
    </w:div>
    <w:div w:id="1118716321">
      <w:bodyDiv w:val="1"/>
      <w:marLeft w:val="0"/>
      <w:marRight w:val="0"/>
      <w:marTop w:val="0"/>
      <w:marBottom w:val="0"/>
      <w:divBdr>
        <w:top w:val="none" w:sz="0" w:space="0" w:color="auto"/>
        <w:left w:val="none" w:sz="0" w:space="0" w:color="auto"/>
        <w:bottom w:val="none" w:sz="0" w:space="0" w:color="auto"/>
        <w:right w:val="none" w:sz="0" w:space="0" w:color="auto"/>
      </w:divBdr>
    </w:div>
    <w:div w:id="1122916121">
      <w:bodyDiv w:val="1"/>
      <w:marLeft w:val="0"/>
      <w:marRight w:val="0"/>
      <w:marTop w:val="0"/>
      <w:marBottom w:val="0"/>
      <w:divBdr>
        <w:top w:val="none" w:sz="0" w:space="0" w:color="auto"/>
        <w:left w:val="none" w:sz="0" w:space="0" w:color="auto"/>
        <w:bottom w:val="none" w:sz="0" w:space="0" w:color="auto"/>
        <w:right w:val="none" w:sz="0" w:space="0" w:color="auto"/>
      </w:divBdr>
    </w:div>
    <w:div w:id="1234127372">
      <w:bodyDiv w:val="1"/>
      <w:marLeft w:val="0"/>
      <w:marRight w:val="0"/>
      <w:marTop w:val="0"/>
      <w:marBottom w:val="0"/>
      <w:divBdr>
        <w:top w:val="none" w:sz="0" w:space="0" w:color="auto"/>
        <w:left w:val="none" w:sz="0" w:space="0" w:color="auto"/>
        <w:bottom w:val="none" w:sz="0" w:space="0" w:color="auto"/>
        <w:right w:val="none" w:sz="0" w:space="0" w:color="auto"/>
      </w:divBdr>
    </w:div>
    <w:div w:id="1246571731">
      <w:bodyDiv w:val="1"/>
      <w:marLeft w:val="0"/>
      <w:marRight w:val="0"/>
      <w:marTop w:val="0"/>
      <w:marBottom w:val="0"/>
      <w:divBdr>
        <w:top w:val="none" w:sz="0" w:space="0" w:color="auto"/>
        <w:left w:val="none" w:sz="0" w:space="0" w:color="auto"/>
        <w:bottom w:val="none" w:sz="0" w:space="0" w:color="auto"/>
        <w:right w:val="none" w:sz="0" w:space="0" w:color="auto"/>
      </w:divBdr>
    </w:div>
    <w:div w:id="1303653737">
      <w:bodyDiv w:val="1"/>
      <w:marLeft w:val="0"/>
      <w:marRight w:val="0"/>
      <w:marTop w:val="0"/>
      <w:marBottom w:val="0"/>
      <w:divBdr>
        <w:top w:val="none" w:sz="0" w:space="0" w:color="auto"/>
        <w:left w:val="none" w:sz="0" w:space="0" w:color="auto"/>
        <w:bottom w:val="none" w:sz="0" w:space="0" w:color="auto"/>
        <w:right w:val="none" w:sz="0" w:space="0" w:color="auto"/>
      </w:divBdr>
    </w:div>
    <w:div w:id="1312322639">
      <w:bodyDiv w:val="1"/>
      <w:marLeft w:val="0"/>
      <w:marRight w:val="0"/>
      <w:marTop w:val="0"/>
      <w:marBottom w:val="0"/>
      <w:divBdr>
        <w:top w:val="none" w:sz="0" w:space="0" w:color="auto"/>
        <w:left w:val="none" w:sz="0" w:space="0" w:color="auto"/>
        <w:bottom w:val="none" w:sz="0" w:space="0" w:color="auto"/>
        <w:right w:val="none" w:sz="0" w:space="0" w:color="auto"/>
      </w:divBdr>
    </w:div>
    <w:div w:id="1476485321">
      <w:bodyDiv w:val="1"/>
      <w:marLeft w:val="0"/>
      <w:marRight w:val="0"/>
      <w:marTop w:val="0"/>
      <w:marBottom w:val="0"/>
      <w:divBdr>
        <w:top w:val="none" w:sz="0" w:space="0" w:color="auto"/>
        <w:left w:val="none" w:sz="0" w:space="0" w:color="auto"/>
        <w:bottom w:val="none" w:sz="0" w:space="0" w:color="auto"/>
        <w:right w:val="none" w:sz="0" w:space="0" w:color="auto"/>
      </w:divBdr>
    </w:div>
    <w:div w:id="1525365268">
      <w:bodyDiv w:val="1"/>
      <w:marLeft w:val="0"/>
      <w:marRight w:val="0"/>
      <w:marTop w:val="0"/>
      <w:marBottom w:val="0"/>
      <w:divBdr>
        <w:top w:val="none" w:sz="0" w:space="0" w:color="auto"/>
        <w:left w:val="none" w:sz="0" w:space="0" w:color="auto"/>
        <w:bottom w:val="none" w:sz="0" w:space="0" w:color="auto"/>
        <w:right w:val="none" w:sz="0" w:space="0" w:color="auto"/>
      </w:divBdr>
    </w:div>
    <w:div w:id="1604414134">
      <w:bodyDiv w:val="1"/>
      <w:marLeft w:val="0"/>
      <w:marRight w:val="0"/>
      <w:marTop w:val="0"/>
      <w:marBottom w:val="0"/>
      <w:divBdr>
        <w:top w:val="none" w:sz="0" w:space="0" w:color="auto"/>
        <w:left w:val="none" w:sz="0" w:space="0" w:color="auto"/>
        <w:bottom w:val="none" w:sz="0" w:space="0" w:color="auto"/>
        <w:right w:val="none" w:sz="0" w:space="0" w:color="auto"/>
      </w:divBdr>
    </w:div>
    <w:div w:id="1747992437">
      <w:bodyDiv w:val="1"/>
      <w:marLeft w:val="0"/>
      <w:marRight w:val="0"/>
      <w:marTop w:val="0"/>
      <w:marBottom w:val="0"/>
      <w:divBdr>
        <w:top w:val="none" w:sz="0" w:space="0" w:color="auto"/>
        <w:left w:val="none" w:sz="0" w:space="0" w:color="auto"/>
        <w:bottom w:val="none" w:sz="0" w:space="0" w:color="auto"/>
        <w:right w:val="none" w:sz="0" w:space="0" w:color="auto"/>
      </w:divBdr>
    </w:div>
    <w:div w:id="1779569298">
      <w:bodyDiv w:val="1"/>
      <w:marLeft w:val="0"/>
      <w:marRight w:val="0"/>
      <w:marTop w:val="0"/>
      <w:marBottom w:val="0"/>
      <w:divBdr>
        <w:top w:val="none" w:sz="0" w:space="0" w:color="auto"/>
        <w:left w:val="none" w:sz="0" w:space="0" w:color="auto"/>
        <w:bottom w:val="none" w:sz="0" w:space="0" w:color="auto"/>
        <w:right w:val="none" w:sz="0" w:space="0" w:color="auto"/>
      </w:divBdr>
    </w:div>
    <w:div w:id="1800344050">
      <w:bodyDiv w:val="1"/>
      <w:marLeft w:val="0"/>
      <w:marRight w:val="0"/>
      <w:marTop w:val="0"/>
      <w:marBottom w:val="0"/>
      <w:divBdr>
        <w:top w:val="none" w:sz="0" w:space="0" w:color="auto"/>
        <w:left w:val="none" w:sz="0" w:space="0" w:color="auto"/>
        <w:bottom w:val="none" w:sz="0" w:space="0" w:color="auto"/>
        <w:right w:val="none" w:sz="0" w:space="0" w:color="auto"/>
      </w:divBdr>
    </w:div>
    <w:div w:id="1862740155">
      <w:bodyDiv w:val="1"/>
      <w:marLeft w:val="0"/>
      <w:marRight w:val="0"/>
      <w:marTop w:val="0"/>
      <w:marBottom w:val="0"/>
      <w:divBdr>
        <w:top w:val="none" w:sz="0" w:space="0" w:color="auto"/>
        <w:left w:val="none" w:sz="0" w:space="0" w:color="auto"/>
        <w:bottom w:val="none" w:sz="0" w:space="0" w:color="auto"/>
        <w:right w:val="none" w:sz="0" w:space="0" w:color="auto"/>
      </w:divBdr>
    </w:div>
    <w:div w:id="1877084371">
      <w:bodyDiv w:val="1"/>
      <w:marLeft w:val="0"/>
      <w:marRight w:val="0"/>
      <w:marTop w:val="0"/>
      <w:marBottom w:val="0"/>
      <w:divBdr>
        <w:top w:val="none" w:sz="0" w:space="0" w:color="auto"/>
        <w:left w:val="none" w:sz="0" w:space="0" w:color="auto"/>
        <w:bottom w:val="none" w:sz="0" w:space="0" w:color="auto"/>
        <w:right w:val="none" w:sz="0" w:space="0" w:color="auto"/>
      </w:divBdr>
    </w:div>
    <w:div w:id="1878273812">
      <w:bodyDiv w:val="1"/>
      <w:marLeft w:val="0"/>
      <w:marRight w:val="0"/>
      <w:marTop w:val="0"/>
      <w:marBottom w:val="0"/>
      <w:divBdr>
        <w:top w:val="none" w:sz="0" w:space="0" w:color="auto"/>
        <w:left w:val="none" w:sz="0" w:space="0" w:color="auto"/>
        <w:bottom w:val="none" w:sz="0" w:space="0" w:color="auto"/>
        <w:right w:val="none" w:sz="0" w:space="0" w:color="auto"/>
      </w:divBdr>
    </w:div>
    <w:div w:id="1958101486">
      <w:bodyDiv w:val="1"/>
      <w:marLeft w:val="0"/>
      <w:marRight w:val="0"/>
      <w:marTop w:val="0"/>
      <w:marBottom w:val="0"/>
      <w:divBdr>
        <w:top w:val="none" w:sz="0" w:space="0" w:color="auto"/>
        <w:left w:val="none" w:sz="0" w:space="0" w:color="auto"/>
        <w:bottom w:val="none" w:sz="0" w:space="0" w:color="auto"/>
        <w:right w:val="none" w:sz="0" w:space="0" w:color="auto"/>
      </w:divBdr>
    </w:div>
    <w:div w:id="1963919190">
      <w:bodyDiv w:val="1"/>
      <w:marLeft w:val="0"/>
      <w:marRight w:val="0"/>
      <w:marTop w:val="0"/>
      <w:marBottom w:val="0"/>
      <w:divBdr>
        <w:top w:val="none" w:sz="0" w:space="0" w:color="auto"/>
        <w:left w:val="none" w:sz="0" w:space="0" w:color="auto"/>
        <w:bottom w:val="none" w:sz="0" w:space="0" w:color="auto"/>
        <w:right w:val="none" w:sz="0" w:space="0" w:color="auto"/>
      </w:divBdr>
    </w:div>
    <w:div w:id="1971665357">
      <w:bodyDiv w:val="1"/>
      <w:marLeft w:val="0"/>
      <w:marRight w:val="0"/>
      <w:marTop w:val="0"/>
      <w:marBottom w:val="0"/>
      <w:divBdr>
        <w:top w:val="none" w:sz="0" w:space="0" w:color="auto"/>
        <w:left w:val="none" w:sz="0" w:space="0" w:color="auto"/>
        <w:bottom w:val="none" w:sz="0" w:space="0" w:color="auto"/>
        <w:right w:val="none" w:sz="0" w:space="0" w:color="auto"/>
      </w:divBdr>
    </w:div>
    <w:div w:id="2012296328">
      <w:bodyDiv w:val="1"/>
      <w:marLeft w:val="0"/>
      <w:marRight w:val="0"/>
      <w:marTop w:val="0"/>
      <w:marBottom w:val="0"/>
      <w:divBdr>
        <w:top w:val="none" w:sz="0" w:space="0" w:color="auto"/>
        <w:left w:val="none" w:sz="0" w:space="0" w:color="auto"/>
        <w:bottom w:val="none" w:sz="0" w:space="0" w:color="auto"/>
        <w:right w:val="none" w:sz="0" w:space="0" w:color="auto"/>
      </w:divBdr>
    </w:div>
    <w:div w:id="2118593598">
      <w:bodyDiv w:val="1"/>
      <w:marLeft w:val="0"/>
      <w:marRight w:val="0"/>
      <w:marTop w:val="0"/>
      <w:marBottom w:val="0"/>
      <w:divBdr>
        <w:top w:val="none" w:sz="0" w:space="0" w:color="auto"/>
        <w:left w:val="none" w:sz="0" w:space="0" w:color="auto"/>
        <w:bottom w:val="none" w:sz="0" w:space="0" w:color="auto"/>
        <w:right w:val="none" w:sz="0" w:space="0" w:color="auto"/>
      </w:divBdr>
    </w:div>
    <w:div w:id="2134400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28D64-2A0A-4270-A670-A194C6E4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1253</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Maricely ELisa Esquivel Mendez</dc:creator>
  <cp:keywords/>
  <dc:description/>
  <cp:lastModifiedBy>Yesenia Ayala</cp:lastModifiedBy>
  <cp:revision>8</cp:revision>
  <cp:lastPrinted>2019-09-27T19:34:00Z</cp:lastPrinted>
  <dcterms:created xsi:type="dcterms:W3CDTF">2019-09-26T21:16:00Z</dcterms:created>
  <dcterms:modified xsi:type="dcterms:W3CDTF">2020-08-11T02:00:00Z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